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BBC5D" w14:textId="77777777" w:rsidR="00CA1A5B" w:rsidRDefault="00CA1A5B" w:rsidP="006A26F7">
      <w:pPr>
        <w:pStyle w:val="Sansinterligne"/>
        <w:jc w:val="both"/>
      </w:pPr>
    </w:p>
    <w:p w14:paraId="68760FA1" w14:textId="77777777" w:rsidR="00CA1A5B" w:rsidRDefault="00CA1A5B" w:rsidP="006A26F7">
      <w:pPr>
        <w:pStyle w:val="Sansinterligne"/>
        <w:jc w:val="both"/>
      </w:pPr>
    </w:p>
    <w:p w14:paraId="14427725" w14:textId="77777777" w:rsidR="00CA1A5B" w:rsidRDefault="00CA1A5B" w:rsidP="006A26F7">
      <w:pPr>
        <w:pStyle w:val="Sansinterligne"/>
        <w:jc w:val="both"/>
      </w:pPr>
    </w:p>
    <w:p w14:paraId="54E1903F" w14:textId="77777777" w:rsidR="00CA1A5B" w:rsidRDefault="00CA1A5B" w:rsidP="006A26F7">
      <w:pPr>
        <w:pStyle w:val="Sansinterligne"/>
        <w:jc w:val="both"/>
      </w:pPr>
    </w:p>
    <w:p w14:paraId="6C679780" w14:textId="77777777" w:rsidR="00CA1A5B" w:rsidRDefault="00CA1A5B" w:rsidP="006A26F7">
      <w:pPr>
        <w:pStyle w:val="Sansinterligne"/>
        <w:jc w:val="both"/>
      </w:pPr>
    </w:p>
    <w:p w14:paraId="5D2C08CD" w14:textId="77777777" w:rsidR="00CA1A5B" w:rsidRDefault="009806E5" w:rsidP="006A26F7">
      <w:pPr>
        <w:pStyle w:val="Sansinterligne"/>
        <w:jc w:val="both"/>
      </w:pPr>
      <w:r>
        <w:rPr>
          <w:noProof/>
          <w:lang w:eastAsia="fr-FR"/>
        </w:rPr>
        <mc:AlternateContent>
          <mc:Choice Requires="wps">
            <w:drawing>
              <wp:anchor distT="0" distB="0" distL="114300" distR="114300" simplePos="0" relativeHeight="251658240" behindDoc="0" locked="0" layoutInCell="1" allowOverlap="1" wp14:anchorId="23A05288" wp14:editId="588AEB05">
                <wp:simplePos x="0" y="0"/>
                <wp:positionH relativeFrom="column">
                  <wp:posOffset>33655</wp:posOffset>
                </wp:positionH>
                <wp:positionV relativeFrom="paragraph">
                  <wp:posOffset>125095</wp:posOffset>
                </wp:positionV>
                <wp:extent cx="5871210" cy="1562100"/>
                <wp:effectExtent l="0" t="0" r="15240" b="5715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1210" cy="1562100"/>
                        </a:xfrm>
                        <a:prstGeom prst="rect">
                          <a:avLst/>
                        </a:prstGeom>
                        <a:gradFill rotWithShape="1">
                          <a:gsLst>
                            <a:gs pos="0">
                              <a:srgbClr val="A3C4FF"/>
                            </a:gs>
                            <a:gs pos="35001">
                              <a:srgbClr val="BFD5FF"/>
                            </a:gs>
                            <a:gs pos="100000">
                              <a:srgbClr val="E5EEFF"/>
                            </a:gs>
                          </a:gsLst>
                          <a:lin ang="16200000" scaled="1"/>
                        </a:gradFill>
                        <a:ln w="9525">
                          <a:solidFill>
                            <a:srgbClr val="4579B8"/>
                          </a:solidFill>
                          <a:miter lim="800000"/>
                          <a:headEnd/>
                          <a:tailEnd/>
                        </a:ln>
                        <a:effectLst>
                          <a:outerShdw dist="20000" dir="5400000" rotWithShape="0">
                            <a:srgbClr val="000000">
                              <a:alpha val="37999"/>
                            </a:srgbClr>
                          </a:outerShdw>
                        </a:effectLst>
                      </wps:spPr>
                      <wps:txbx>
                        <w:txbxContent>
                          <w:p w14:paraId="4550363D" w14:textId="49C85DE5" w:rsidR="00937982" w:rsidRDefault="00937982" w:rsidP="006A26F7">
                            <w:pPr>
                              <w:spacing w:after="0"/>
                              <w:jc w:val="center"/>
                              <w:rPr>
                                <w:b/>
                                <w:color w:val="1F497D"/>
                                <w:sz w:val="40"/>
                                <w:szCs w:val="40"/>
                              </w:rPr>
                            </w:pPr>
                            <w:r>
                              <w:rPr>
                                <w:b/>
                                <w:color w:val="1F497D"/>
                                <w:sz w:val="40"/>
                                <w:szCs w:val="40"/>
                              </w:rPr>
                              <w:t>CCN Bricolage -  IDCC 1606</w:t>
                            </w:r>
                          </w:p>
                          <w:p w14:paraId="02313C25" w14:textId="6AA48A08" w:rsidR="00937982" w:rsidRPr="004672BF" w:rsidRDefault="00937982" w:rsidP="006A26F7">
                            <w:pPr>
                              <w:spacing w:after="0"/>
                              <w:jc w:val="center"/>
                              <w:rPr>
                                <w:b/>
                                <w:color w:val="1F497D"/>
                                <w:sz w:val="40"/>
                                <w:szCs w:val="40"/>
                              </w:rPr>
                            </w:pPr>
                            <w:r>
                              <w:rPr>
                                <w:b/>
                                <w:color w:val="1F497D"/>
                                <w:sz w:val="40"/>
                                <w:szCs w:val="40"/>
                              </w:rPr>
                              <w:t>A</w:t>
                            </w:r>
                            <w:r w:rsidRPr="004672BF">
                              <w:rPr>
                                <w:b/>
                                <w:color w:val="1F497D"/>
                                <w:sz w:val="40"/>
                                <w:szCs w:val="40"/>
                              </w:rPr>
                              <w:t>ccord sur la formation professionnelle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A05288" id="Rectangle 1" o:spid="_x0000_s1026" style="position:absolute;left:0;text-align:left;margin-left:2.65pt;margin-top:9.85pt;width:462.3pt;height:1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" fillcolor="#a3c4ff" strokecolor="#4579b8">
                <v:fill color2="#e5eeff" rotate="t" angle="180" colors="0 #a3c4ff;22938f #bfd5ff;1 #e5eeff" focus="100%" type="gradient"/>
                <v:shadow on="t" color="black" opacity="24903f" origin=",.5" offset="0,.55556mm"/>
                <v:path arrowok="t"/>
                <v:textbox>
                  <w:txbxContent>
                    <w:p w14:paraId="4550363D" w14:textId="49C85DE5" w:rsidR="00937982" w:rsidRDefault="00937982" w:rsidP="006A26F7">
                      <w:pPr>
                        <w:spacing w:after="0"/>
                        <w:jc w:val="center"/>
                        <w:rPr>
                          <w:b/>
                          <w:color w:val="1F497D"/>
                          <w:sz w:val="40"/>
                          <w:szCs w:val="40"/>
                        </w:rPr>
                      </w:pPr>
                      <w:r>
                        <w:rPr>
                          <w:b/>
                          <w:color w:val="1F497D"/>
                          <w:sz w:val="40"/>
                          <w:szCs w:val="40"/>
                        </w:rPr>
                        <w:t>CCN Bricolage -  IDCC 1606</w:t>
                      </w:r>
                    </w:p>
                    <w:p w14:paraId="02313C25" w14:textId="6AA48A08" w:rsidR="00937982" w:rsidRPr="004672BF" w:rsidRDefault="00937982" w:rsidP="006A26F7">
                      <w:pPr>
                        <w:spacing w:after="0"/>
                        <w:jc w:val="center"/>
                        <w:rPr>
                          <w:b/>
                          <w:color w:val="1F497D"/>
                          <w:sz w:val="40"/>
                          <w:szCs w:val="40"/>
                        </w:rPr>
                      </w:pPr>
                      <w:r>
                        <w:rPr>
                          <w:b/>
                          <w:color w:val="1F497D"/>
                          <w:sz w:val="40"/>
                          <w:szCs w:val="40"/>
                        </w:rPr>
                        <w:t>A</w:t>
                      </w:r>
                      <w:r w:rsidRPr="004672BF">
                        <w:rPr>
                          <w:b/>
                          <w:color w:val="1F497D"/>
                          <w:sz w:val="40"/>
                          <w:szCs w:val="40"/>
                        </w:rPr>
                        <w:t>ccord sur la formation professionnelle</w:t>
                      </w:r>
                    </w:p>
                  </w:txbxContent>
                </v:textbox>
              </v:rect>
            </w:pict>
          </mc:Fallback>
        </mc:AlternateContent>
      </w:r>
    </w:p>
    <w:p w14:paraId="7D5A91B0" w14:textId="77777777" w:rsidR="00CA1A5B" w:rsidRDefault="00CA1A5B" w:rsidP="006A26F7">
      <w:pPr>
        <w:pStyle w:val="Sansinterligne"/>
        <w:jc w:val="both"/>
      </w:pPr>
    </w:p>
    <w:p w14:paraId="1693F863" w14:textId="77777777" w:rsidR="00CA1A5B" w:rsidRDefault="00CA1A5B" w:rsidP="006A26F7">
      <w:pPr>
        <w:pStyle w:val="Sansinterligne"/>
        <w:jc w:val="both"/>
      </w:pPr>
    </w:p>
    <w:p w14:paraId="45ACB3B9" w14:textId="77777777" w:rsidR="00CA1A5B" w:rsidRDefault="00CA1A5B" w:rsidP="006A26F7">
      <w:pPr>
        <w:pStyle w:val="Sansinterligne"/>
        <w:jc w:val="both"/>
      </w:pPr>
    </w:p>
    <w:p w14:paraId="0D779E2C" w14:textId="77777777" w:rsidR="00CA1A5B" w:rsidRDefault="00CA1A5B" w:rsidP="006A26F7">
      <w:pPr>
        <w:pStyle w:val="Sansinterligne"/>
        <w:jc w:val="both"/>
      </w:pPr>
    </w:p>
    <w:p w14:paraId="40FBA8EB" w14:textId="77777777" w:rsidR="00CA1A5B" w:rsidRDefault="00CA1A5B" w:rsidP="006A26F7">
      <w:pPr>
        <w:pStyle w:val="Sansinterligne"/>
        <w:jc w:val="both"/>
      </w:pPr>
    </w:p>
    <w:p w14:paraId="118C1C49" w14:textId="77777777" w:rsidR="00CA1A5B" w:rsidRDefault="00CA1A5B" w:rsidP="006A26F7">
      <w:pPr>
        <w:pStyle w:val="Sansinterligne"/>
        <w:jc w:val="both"/>
      </w:pPr>
    </w:p>
    <w:p w14:paraId="4725D8FD" w14:textId="77777777" w:rsidR="00CA1A5B" w:rsidRDefault="00CA1A5B" w:rsidP="006A26F7">
      <w:pPr>
        <w:pStyle w:val="Sansinterligne"/>
        <w:jc w:val="both"/>
      </w:pPr>
    </w:p>
    <w:p w14:paraId="12022BCB" w14:textId="77777777" w:rsidR="00CA1A5B" w:rsidRDefault="00CA1A5B" w:rsidP="006A26F7">
      <w:pPr>
        <w:pStyle w:val="Sansinterligne"/>
        <w:jc w:val="both"/>
      </w:pPr>
    </w:p>
    <w:p w14:paraId="7856C1F7" w14:textId="77777777" w:rsidR="00CA1A5B" w:rsidRDefault="00CA1A5B" w:rsidP="006A26F7">
      <w:pPr>
        <w:pStyle w:val="Sansinterligne"/>
        <w:jc w:val="both"/>
      </w:pPr>
    </w:p>
    <w:p w14:paraId="335C1BEA" w14:textId="77777777" w:rsidR="00CA1A5B" w:rsidRDefault="00CA1A5B" w:rsidP="006A26F7">
      <w:pPr>
        <w:pStyle w:val="Sansinterligne"/>
        <w:jc w:val="both"/>
      </w:pPr>
    </w:p>
    <w:p w14:paraId="6FA7AB29" w14:textId="77777777" w:rsidR="00CA1A5B" w:rsidRDefault="00CA1A5B" w:rsidP="006A26F7">
      <w:pPr>
        <w:pStyle w:val="Default"/>
        <w:jc w:val="both"/>
      </w:pPr>
    </w:p>
    <w:p w14:paraId="0E5E24DB" w14:textId="77777777" w:rsidR="00CA1A5B" w:rsidRDefault="00CA1A5B" w:rsidP="006A26F7">
      <w:pPr>
        <w:pStyle w:val="Sansinterligne"/>
        <w:jc w:val="both"/>
      </w:pPr>
    </w:p>
    <w:p w14:paraId="6AE9C5A4" w14:textId="77777777" w:rsidR="00A854D4" w:rsidRPr="00CE08CF" w:rsidRDefault="00A854D4" w:rsidP="00D36D79">
      <w:pPr>
        <w:jc w:val="both"/>
      </w:pPr>
    </w:p>
    <w:p w14:paraId="25500EE7" w14:textId="77777777" w:rsidR="00CA1A5B" w:rsidRDefault="00CA1A5B" w:rsidP="00DE4218">
      <w:pPr>
        <w:jc w:val="both"/>
      </w:pPr>
      <w:r>
        <w:br w:type="page"/>
      </w:r>
    </w:p>
    <w:p w14:paraId="1857B4B8" w14:textId="658CCC8A" w:rsidR="00CD6B54" w:rsidRDefault="00CA1A5B">
      <w:pPr>
        <w:pStyle w:val="TM1"/>
        <w:rPr>
          <w:rFonts w:asciiTheme="minorHAnsi" w:eastAsiaTheme="minorEastAsia" w:hAnsiTheme="minorHAnsi" w:cstheme="minorBidi"/>
          <w:noProof/>
          <w:lang w:eastAsia="fr-FR"/>
        </w:rPr>
      </w:pPr>
      <w:r>
        <w:lastRenderedPageBreak/>
        <w:fldChar w:fldCharType="begin"/>
      </w:r>
      <w:r>
        <w:instrText xml:space="preserve"> TOC \o "2-3" \h \z \t "Titre;1" </w:instrText>
      </w:r>
      <w:r>
        <w:fldChar w:fldCharType="separate"/>
      </w:r>
      <w:hyperlink w:anchor="_Toc477969744" w:history="1">
        <w:r w:rsidR="00CD6B54" w:rsidRPr="004225D0">
          <w:rPr>
            <w:rStyle w:val="Lienhypertexte"/>
            <w:noProof/>
          </w:rPr>
          <w:t>Préambule</w:t>
        </w:r>
        <w:r w:rsidR="00CD6B54">
          <w:rPr>
            <w:noProof/>
            <w:webHidden/>
          </w:rPr>
          <w:tab/>
        </w:r>
        <w:r w:rsidR="00CD6B54">
          <w:rPr>
            <w:noProof/>
            <w:webHidden/>
          </w:rPr>
          <w:fldChar w:fldCharType="begin"/>
        </w:r>
        <w:r w:rsidR="00CD6B54">
          <w:rPr>
            <w:noProof/>
            <w:webHidden/>
          </w:rPr>
          <w:instrText xml:space="preserve"> PAGEREF _Toc477969744 \h </w:instrText>
        </w:r>
        <w:r w:rsidR="00CD6B54">
          <w:rPr>
            <w:noProof/>
            <w:webHidden/>
          </w:rPr>
        </w:r>
        <w:r w:rsidR="00CD6B54">
          <w:rPr>
            <w:noProof/>
            <w:webHidden/>
          </w:rPr>
          <w:fldChar w:fldCharType="separate"/>
        </w:r>
        <w:r w:rsidR="009661F7">
          <w:rPr>
            <w:noProof/>
            <w:webHidden/>
          </w:rPr>
          <w:t>4</w:t>
        </w:r>
        <w:r w:rsidR="00CD6B54">
          <w:rPr>
            <w:noProof/>
            <w:webHidden/>
          </w:rPr>
          <w:fldChar w:fldCharType="end"/>
        </w:r>
      </w:hyperlink>
    </w:p>
    <w:p w14:paraId="77BCB807" w14:textId="7CF2A034" w:rsidR="00CD6B54" w:rsidRDefault="00281320">
      <w:pPr>
        <w:pStyle w:val="TM1"/>
        <w:rPr>
          <w:rFonts w:asciiTheme="minorHAnsi" w:eastAsiaTheme="minorEastAsia" w:hAnsiTheme="minorHAnsi" w:cstheme="minorBidi"/>
          <w:noProof/>
          <w:lang w:eastAsia="fr-FR"/>
        </w:rPr>
      </w:pPr>
      <w:hyperlink w:anchor="_Toc477969745" w:history="1">
        <w:r w:rsidR="00CD6B54" w:rsidRPr="004225D0">
          <w:rPr>
            <w:rStyle w:val="Lienhypertexte"/>
            <w:noProof/>
          </w:rPr>
          <w:t>Article 1 : Orientations générales de la branche</w:t>
        </w:r>
        <w:r w:rsidR="00CD6B54">
          <w:rPr>
            <w:noProof/>
            <w:webHidden/>
          </w:rPr>
          <w:tab/>
        </w:r>
        <w:r w:rsidR="00CD6B54">
          <w:rPr>
            <w:noProof/>
            <w:webHidden/>
          </w:rPr>
          <w:fldChar w:fldCharType="begin"/>
        </w:r>
        <w:r w:rsidR="00CD6B54">
          <w:rPr>
            <w:noProof/>
            <w:webHidden/>
          </w:rPr>
          <w:instrText xml:space="preserve"> PAGEREF _Toc477969745 \h </w:instrText>
        </w:r>
        <w:r w:rsidR="00CD6B54">
          <w:rPr>
            <w:noProof/>
            <w:webHidden/>
          </w:rPr>
        </w:r>
        <w:r w:rsidR="00CD6B54">
          <w:rPr>
            <w:noProof/>
            <w:webHidden/>
          </w:rPr>
          <w:fldChar w:fldCharType="separate"/>
        </w:r>
        <w:r w:rsidR="009661F7">
          <w:rPr>
            <w:noProof/>
            <w:webHidden/>
          </w:rPr>
          <w:t>6</w:t>
        </w:r>
        <w:r w:rsidR="00CD6B54">
          <w:rPr>
            <w:noProof/>
            <w:webHidden/>
          </w:rPr>
          <w:fldChar w:fldCharType="end"/>
        </w:r>
      </w:hyperlink>
    </w:p>
    <w:p w14:paraId="1DECE5CC" w14:textId="212C373B" w:rsidR="00CD6B54" w:rsidRDefault="00281320">
      <w:pPr>
        <w:pStyle w:val="TM1"/>
        <w:rPr>
          <w:rFonts w:asciiTheme="minorHAnsi" w:eastAsiaTheme="minorEastAsia" w:hAnsiTheme="minorHAnsi" w:cstheme="minorBidi"/>
          <w:noProof/>
          <w:lang w:eastAsia="fr-FR"/>
        </w:rPr>
      </w:pPr>
      <w:hyperlink w:anchor="_Toc477969746" w:history="1">
        <w:r w:rsidR="00CD6B54" w:rsidRPr="004225D0">
          <w:rPr>
            <w:rStyle w:val="Lienhypertexte"/>
            <w:noProof/>
          </w:rPr>
          <w:t>Article 2 Les acteurs de la formation professionnelle continue</w:t>
        </w:r>
        <w:r w:rsidR="00CD6B54">
          <w:rPr>
            <w:noProof/>
            <w:webHidden/>
          </w:rPr>
          <w:tab/>
        </w:r>
        <w:r w:rsidR="00CD6B54">
          <w:rPr>
            <w:noProof/>
            <w:webHidden/>
          </w:rPr>
          <w:fldChar w:fldCharType="begin"/>
        </w:r>
        <w:r w:rsidR="00CD6B54">
          <w:rPr>
            <w:noProof/>
            <w:webHidden/>
          </w:rPr>
          <w:instrText xml:space="preserve"> PAGEREF _Toc477969746 \h </w:instrText>
        </w:r>
        <w:r w:rsidR="00CD6B54">
          <w:rPr>
            <w:noProof/>
            <w:webHidden/>
          </w:rPr>
        </w:r>
        <w:r w:rsidR="00CD6B54">
          <w:rPr>
            <w:noProof/>
            <w:webHidden/>
          </w:rPr>
          <w:fldChar w:fldCharType="separate"/>
        </w:r>
        <w:r w:rsidR="009661F7">
          <w:rPr>
            <w:noProof/>
            <w:webHidden/>
          </w:rPr>
          <w:t>7</w:t>
        </w:r>
        <w:r w:rsidR="00CD6B54">
          <w:rPr>
            <w:noProof/>
            <w:webHidden/>
          </w:rPr>
          <w:fldChar w:fldCharType="end"/>
        </w:r>
      </w:hyperlink>
    </w:p>
    <w:p w14:paraId="24388353" w14:textId="60972460" w:rsidR="00CD6B54" w:rsidRDefault="00281320">
      <w:pPr>
        <w:pStyle w:val="TM2"/>
        <w:tabs>
          <w:tab w:val="right" w:leader="dot" w:pos="9060"/>
        </w:tabs>
        <w:rPr>
          <w:rFonts w:asciiTheme="minorHAnsi" w:eastAsiaTheme="minorEastAsia" w:hAnsiTheme="minorHAnsi" w:cstheme="minorBidi"/>
          <w:noProof/>
          <w:lang w:eastAsia="fr-FR"/>
        </w:rPr>
      </w:pPr>
      <w:hyperlink w:anchor="_Toc477969747" w:history="1">
        <w:r w:rsidR="00CD6B54" w:rsidRPr="004225D0">
          <w:rPr>
            <w:rStyle w:val="Lienhypertexte"/>
            <w:noProof/>
          </w:rPr>
          <w:t>2.1 Le salarié</w:t>
        </w:r>
        <w:r w:rsidR="00CD6B54">
          <w:rPr>
            <w:noProof/>
            <w:webHidden/>
          </w:rPr>
          <w:tab/>
        </w:r>
        <w:r w:rsidR="00CD6B54">
          <w:rPr>
            <w:noProof/>
            <w:webHidden/>
          </w:rPr>
          <w:fldChar w:fldCharType="begin"/>
        </w:r>
        <w:r w:rsidR="00CD6B54">
          <w:rPr>
            <w:noProof/>
            <w:webHidden/>
          </w:rPr>
          <w:instrText xml:space="preserve"> PAGEREF _Toc477969747 \h </w:instrText>
        </w:r>
        <w:r w:rsidR="00CD6B54">
          <w:rPr>
            <w:noProof/>
            <w:webHidden/>
          </w:rPr>
        </w:r>
        <w:r w:rsidR="00CD6B54">
          <w:rPr>
            <w:noProof/>
            <w:webHidden/>
          </w:rPr>
          <w:fldChar w:fldCharType="separate"/>
        </w:r>
        <w:r w:rsidR="009661F7">
          <w:rPr>
            <w:noProof/>
            <w:webHidden/>
          </w:rPr>
          <w:t>7</w:t>
        </w:r>
        <w:r w:rsidR="00CD6B54">
          <w:rPr>
            <w:noProof/>
            <w:webHidden/>
          </w:rPr>
          <w:fldChar w:fldCharType="end"/>
        </w:r>
      </w:hyperlink>
    </w:p>
    <w:p w14:paraId="2712D42E" w14:textId="48763FAB" w:rsidR="00CD6B54" w:rsidRDefault="00281320">
      <w:pPr>
        <w:pStyle w:val="TM2"/>
        <w:tabs>
          <w:tab w:val="right" w:leader="dot" w:pos="9060"/>
        </w:tabs>
        <w:rPr>
          <w:rFonts w:asciiTheme="minorHAnsi" w:eastAsiaTheme="minorEastAsia" w:hAnsiTheme="minorHAnsi" w:cstheme="minorBidi"/>
          <w:noProof/>
          <w:lang w:eastAsia="fr-FR"/>
        </w:rPr>
      </w:pPr>
      <w:hyperlink w:anchor="_Toc477969748" w:history="1">
        <w:r w:rsidR="00CD6B54" w:rsidRPr="004225D0">
          <w:rPr>
            <w:rStyle w:val="Lienhypertexte"/>
            <w:noProof/>
          </w:rPr>
          <w:t>2.2 L’entreprise</w:t>
        </w:r>
        <w:r w:rsidR="00CD6B54">
          <w:rPr>
            <w:noProof/>
            <w:webHidden/>
          </w:rPr>
          <w:tab/>
        </w:r>
        <w:r w:rsidR="00CD6B54">
          <w:rPr>
            <w:noProof/>
            <w:webHidden/>
          </w:rPr>
          <w:fldChar w:fldCharType="begin"/>
        </w:r>
        <w:r w:rsidR="00CD6B54">
          <w:rPr>
            <w:noProof/>
            <w:webHidden/>
          </w:rPr>
          <w:instrText xml:space="preserve"> PAGEREF _Toc477969748 \h </w:instrText>
        </w:r>
        <w:r w:rsidR="00CD6B54">
          <w:rPr>
            <w:noProof/>
            <w:webHidden/>
          </w:rPr>
        </w:r>
        <w:r w:rsidR="00CD6B54">
          <w:rPr>
            <w:noProof/>
            <w:webHidden/>
          </w:rPr>
          <w:fldChar w:fldCharType="separate"/>
        </w:r>
        <w:r w:rsidR="009661F7">
          <w:rPr>
            <w:noProof/>
            <w:webHidden/>
          </w:rPr>
          <w:t>7</w:t>
        </w:r>
        <w:r w:rsidR="00CD6B54">
          <w:rPr>
            <w:noProof/>
            <w:webHidden/>
          </w:rPr>
          <w:fldChar w:fldCharType="end"/>
        </w:r>
      </w:hyperlink>
    </w:p>
    <w:p w14:paraId="1862B810" w14:textId="603CDDE2" w:rsidR="00CD6B54" w:rsidRDefault="00281320">
      <w:pPr>
        <w:pStyle w:val="TM2"/>
        <w:tabs>
          <w:tab w:val="right" w:leader="dot" w:pos="9060"/>
        </w:tabs>
        <w:rPr>
          <w:rFonts w:asciiTheme="minorHAnsi" w:eastAsiaTheme="minorEastAsia" w:hAnsiTheme="minorHAnsi" w:cstheme="minorBidi"/>
          <w:noProof/>
          <w:lang w:eastAsia="fr-FR"/>
        </w:rPr>
      </w:pPr>
      <w:hyperlink w:anchor="_Toc477969749" w:history="1">
        <w:r w:rsidR="00CD6B54" w:rsidRPr="004225D0">
          <w:rPr>
            <w:rStyle w:val="Lienhypertexte"/>
            <w:noProof/>
          </w:rPr>
          <w:t>2.3 Les institutions représentatives du personnel</w:t>
        </w:r>
        <w:r w:rsidR="00CD6B54">
          <w:rPr>
            <w:noProof/>
            <w:webHidden/>
          </w:rPr>
          <w:tab/>
        </w:r>
        <w:r w:rsidR="00CD6B54">
          <w:rPr>
            <w:noProof/>
            <w:webHidden/>
          </w:rPr>
          <w:fldChar w:fldCharType="begin"/>
        </w:r>
        <w:r w:rsidR="00CD6B54">
          <w:rPr>
            <w:noProof/>
            <w:webHidden/>
          </w:rPr>
          <w:instrText xml:space="preserve"> PAGEREF _Toc477969749 \h </w:instrText>
        </w:r>
        <w:r w:rsidR="00CD6B54">
          <w:rPr>
            <w:noProof/>
            <w:webHidden/>
          </w:rPr>
        </w:r>
        <w:r w:rsidR="00CD6B54">
          <w:rPr>
            <w:noProof/>
            <w:webHidden/>
          </w:rPr>
          <w:fldChar w:fldCharType="separate"/>
        </w:r>
        <w:r w:rsidR="009661F7">
          <w:rPr>
            <w:noProof/>
            <w:webHidden/>
          </w:rPr>
          <w:t>8</w:t>
        </w:r>
        <w:r w:rsidR="00CD6B54">
          <w:rPr>
            <w:noProof/>
            <w:webHidden/>
          </w:rPr>
          <w:fldChar w:fldCharType="end"/>
        </w:r>
      </w:hyperlink>
    </w:p>
    <w:p w14:paraId="1E3BFF01" w14:textId="4E4B57F2" w:rsidR="00CD6B54" w:rsidRDefault="00281320">
      <w:pPr>
        <w:pStyle w:val="TM2"/>
        <w:tabs>
          <w:tab w:val="right" w:leader="dot" w:pos="9060"/>
        </w:tabs>
        <w:rPr>
          <w:rFonts w:asciiTheme="minorHAnsi" w:eastAsiaTheme="minorEastAsia" w:hAnsiTheme="minorHAnsi" w:cstheme="minorBidi"/>
          <w:noProof/>
          <w:lang w:eastAsia="fr-FR"/>
        </w:rPr>
      </w:pPr>
      <w:hyperlink w:anchor="_Toc477969750" w:history="1">
        <w:r w:rsidR="00CD6B54" w:rsidRPr="004225D0">
          <w:rPr>
            <w:rStyle w:val="Lienhypertexte"/>
            <w:noProof/>
          </w:rPr>
          <w:t>2.4 Les organismes de formation</w:t>
        </w:r>
        <w:r w:rsidR="00CD6B54">
          <w:rPr>
            <w:noProof/>
            <w:webHidden/>
          </w:rPr>
          <w:tab/>
        </w:r>
        <w:r w:rsidR="00CD6B54">
          <w:rPr>
            <w:noProof/>
            <w:webHidden/>
          </w:rPr>
          <w:fldChar w:fldCharType="begin"/>
        </w:r>
        <w:r w:rsidR="00CD6B54">
          <w:rPr>
            <w:noProof/>
            <w:webHidden/>
          </w:rPr>
          <w:instrText xml:space="preserve"> PAGEREF _Toc477969750 \h </w:instrText>
        </w:r>
        <w:r w:rsidR="00CD6B54">
          <w:rPr>
            <w:noProof/>
            <w:webHidden/>
          </w:rPr>
        </w:r>
        <w:r w:rsidR="00CD6B54">
          <w:rPr>
            <w:noProof/>
            <w:webHidden/>
          </w:rPr>
          <w:fldChar w:fldCharType="separate"/>
        </w:r>
        <w:r w:rsidR="009661F7">
          <w:rPr>
            <w:noProof/>
            <w:webHidden/>
          </w:rPr>
          <w:t>8</w:t>
        </w:r>
        <w:r w:rsidR="00CD6B54">
          <w:rPr>
            <w:noProof/>
            <w:webHidden/>
          </w:rPr>
          <w:fldChar w:fldCharType="end"/>
        </w:r>
      </w:hyperlink>
    </w:p>
    <w:p w14:paraId="7EB27DE2" w14:textId="45B1ECCE" w:rsidR="00CD6B54" w:rsidRDefault="00281320">
      <w:pPr>
        <w:pStyle w:val="TM2"/>
        <w:tabs>
          <w:tab w:val="right" w:leader="dot" w:pos="9060"/>
        </w:tabs>
        <w:rPr>
          <w:rFonts w:asciiTheme="minorHAnsi" w:eastAsiaTheme="minorEastAsia" w:hAnsiTheme="minorHAnsi" w:cstheme="minorBidi"/>
          <w:noProof/>
          <w:lang w:eastAsia="fr-FR"/>
        </w:rPr>
      </w:pPr>
      <w:hyperlink w:anchor="_Toc477969751" w:history="1">
        <w:r w:rsidR="00CD6B54" w:rsidRPr="004225D0">
          <w:rPr>
            <w:rStyle w:val="Lienhypertexte"/>
            <w:noProof/>
          </w:rPr>
          <w:t>2.5 La Branche professionnelle</w:t>
        </w:r>
        <w:r w:rsidR="00CD6B54">
          <w:rPr>
            <w:noProof/>
            <w:webHidden/>
          </w:rPr>
          <w:tab/>
        </w:r>
        <w:r w:rsidR="00CD6B54">
          <w:rPr>
            <w:noProof/>
            <w:webHidden/>
          </w:rPr>
          <w:fldChar w:fldCharType="begin"/>
        </w:r>
        <w:r w:rsidR="00CD6B54">
          <w:rPr>
            <w:noProof/>
            <w:webHidden/>
          </w:rPr>
          <w:instrText xml:space="preserve"> PAGEREF _Toc477969751 \h </w:instrText>
        </w:r>
        <w:r w:rsidR="00CD6B54">
          <w:rPr>
            <w:noProof/>
            <w:webHidden/>
          </w:rPr>
        </w:r>
        <w:r w:rsidR="00CD6B54">
          <w:rPr>
            <w:noProof/>
            <w:webHidden/>
          </w:rPr>
          <w:fldChar w:fldCharType="separate"/>
        </w:r>
        <w:r w:rsidR="009661F7">
          <w:rPr>
            <w:noProof/>
            <w:webHidden/>
          </w:rPr>
          <w:t>8</w:t>
        </w:r>
        <w:r w:rsidR="00CD6B54">
          <w:rPr>
            <w:noProof/>
            <w:webHidden/>
          </w:rPr>
          <w:fldChar w:fldCharType="end"/>
        </w:r>
      </w:hyperlink>
    </w:p>
    <w:p w14:paraId="209453F8" w14:textId="1FE7DB48" w:rsidR="00CD6B54" w:rsidRDefault="00281320">
      <w:pPr>
        <w:pStyle w:val="TM3"/>
        <w:tabs>
          <w:tab w:val="right" w:leader="dot" w:pos="9060"/>
        </w:tabs>
        <w:rPr>
          <w:rFonts w:asciiTheme="minorHAnsi" w:eastAsiaTheme="minorEastAsia" w:hAnsiTheme="minorHAnsi" w:cstheme="minorBidi"/>
          <w:noProof/>
          <w:lang w:eastAsia="fr-FR"/>
        </w:rPr>
      </w:pPr>
      <w:hyperlink w:anchor="_Toc477969752" w:history="1">
        <w:r w:rsidR="00CD6B54" w:rsidRPr="004225D0">
          <w:rPr>
            <w:rStyle w:val="Lienhypertexte"/>
            <w:noProof/>
          </w:rPr>
          <w:t>2.5.1 La commission paritaire nationale de l’emploi et de la formation professionnelle (CPNEFP)</w:t>
        </w:r>
        <w:r w:rsidR="00CD6B54">
          <w:rPr>
            <w:noProof/>
            <w:webHidden/>
          </w:rPr>
          <w:tab/>
        </w:r>
        <w:r w:rsidR="00CD6B54">
          <w:rPr>
            <w:noProof/>
            <w:webHidden/>
          </w:rPr>
          <w:fldChar w:fldCharType="begin"/>
        </w:r>
        <w:r w:rsidR="00CD6B54">
          <w:rPr>
            <w:noProof/>
            <w:webHidden/>
          </w:rPr>
          <w:instrText xml:space="preserve"> PAGEREF _Toc477969752 \h </w:instrText>
        </w:r>
        <w:r w:rsidR="00CD6B54">
          <w:rPr>
            <w:noProof/>
            <w:webHidden/>
          </w:rPr>
        </w:r>
        <w:r w:rsidR="00CD6B54">
          <w:rPr>
            <w:noProof/>
            <w:webHidden/>
          </w:rPr>
          <w:fldChar w:fldCharType="separate"/>
        </w:r>
        <w:r w:rsidR="009661F7">
          <w:rPr>
            <w:noProof/>
            <w:webHidden/>
          </w:rPr>
          <w:t>8</w:t>
        </w:r>
        <w:r w:rsidR="00CD6B54">
          <w:rPr>
            <w:noProof/>
            <w:webHidden/>
          </w:rPr>
          <w:fldChar w:fldCharType="end"/>
        </w:r>
      </w:hyperlink>
    </w:p>
    <w:p w14:paraId="75661726" w14:textId="0DCD3656" w:rsidR="00CD6B54" w:rsidRDefault="00281320">
      <w:pPr>
        <w:pStyle w:val="TM3"/>
        <w:tabs>
          <w:tab w:val="right" w:leader="dot" w:pos="9060"/>
        </w:tabs>
        <w:rPr>
          <w:rFonts w:asciiTheme="minorHAnsi" w:eastAsiaTheme="minorEastAsia" w:hAnsiTheme="minorHAnsi" w:cstheme="minorBidi"/>
          <w:noProof/>
          <w:lang w:eastAsia="fr-FR"/>
        </w:rPr>
      </w:pPr>
      <w:hyperlink w:anchor="_Toc477969753" w:history="1">
        <w:r w:rsidR="00CD6B54" w:rsidRPr="004225D0">
          <w:rPr>
            <w:rStyle w:val="Lienhypertexte"/>
            <w:noProof/>
          </w:rPr>
          <w:t>2.5.2 La section paritaire professionnelle</w:t>
        </w:r>
        <w:r w:rsidR="00CD6B54">
          <w:rPr>
            <w:noProof/>
            <w:webHidden/>
          </w:rPr>
          <w:tab/>
        </w:r>
        <w:r w:rsidR="00CD6B54">
          <w:rPr>
            <w:noProof/>
            <w:webHidden/>
          </w:rPr>
          <w:fldChar w:fldCharType="begin"/>
        </w:r>
        <w:r w:rsidR="00CD6B54">
          <w:rPr>
            <w:noProof/>
            <w:webHidden/>
          </w:rPr>
          <w:instrText xml:space="preserve"> PAGEREF _Toc477969753 \h </w:instrText>
        </w:r>
        <w:r w:rsidR="00CD6B54">
          <w:rPr>
            <w:noProof/>
            <w:webHidden/>
          </w:rPr>
        </w:r>
        <w:r w:rsidR="00CD6B54">
          <w:rPr>
            <w:noProof/>
            <w:webHidden/>
          </w:rPr>
          <w:fldChar w:fldCharType="separate"/>
        </w:r>
        <w:r w:rsidR="009661F7">
          <w:rPr>
            <w:noProof/>
            <w:webHidden/>
          </w:rPr>
          <w:t>9</w:t>
        </w:r>
        <w:r w:rsidR="00CD6B54">
          <w:rPr>
            <w:noProof/>
            <w:webHidden/>
          </w:rPr>
          <w:fldChar w:fldCharType="end"/>
        </w:r>
      </w:hyperlink>
    </w:p>
    <w:p w14:paraId="689306A3" w14:textId="6389A7EC" w:rsidR="00CD6B54" w:rsidRDefault="00281320">
      <w:pPr>
        <w:pStyle w:val="TM2"/>
        <w:tabs>
          <w:tab w:val="right" w:leader="dot" w:pos="9060"/>
        </w:tabs>
        <w:rPr>
          <w:rFonts w:asciiTheme="minorHAnsi" w:eastAsiaTheme="minorEastAsia" w:hAnsiTheme="minorHAnsi" w:cstheme="minorBidi"/>
          <w:noProof/>
          <w:lang w:eastAsia="fr-FR"/>
        </w:rPr>
      </w:pPr>
      <w:hyperlink w:anchor="_Toc477969754" w:history="1">
        <w:r w:rsidR="00CD6B54" w:rsidRPr="004225D0">
          <w:rPr>
            <w:rStyle w:val="Lienhypertexte"/>
            <w:noProof/>
          </w:rPr>
          <w:t>2.6 L’organisme paritaire collecteur agréé (OPCA)</w:t>
        </w:r>
        <w:r w:rsidR="00CD6B54">
          <w:rPr>
            <w:noProof/>
            <w:webHidden/>
          </w:rPr>
          <w:tab/>
        </w:r>
        <w:r w:rsidR="00CD6B54">
          <w:rPr>
            <w:noProof/>
            <w:webHidden/>
          </w:rPr>
          <w:fldChar w:fldCharType="begin"/>
        </w:r>
        <w:r w:rsidR="00CD6B54">
          <w:rPr>
            <w:noProof/>
            <w:webHidden/>
          </w:rPr>
          <w:instrText xml:space="preserve"> PAGEREF _Toc477969754 \h </w:instrText>
        </w:r>
        <w:r w:rsidR="00CD6B54">
          <w:rPr>
            <w:noProof/>
            <w:webHidden/>
          </w:rPr>
        </w:r>
        <w:r w:rsidR="00CD6B54">
          <w:rPr>
            <w:noProof/>
            <w:webHidden/>
          </w:rPr>
          <w:fldChar w:fldCharType="separate"/>
        </w:r>
        <w:r w:rsidR="009661F7">
          <w:rPr>
            <w:noProof/>
            <w:webHidden/>
          </w:rPr>
          <w:t>9</w:t>
        </w:r>
        <w:r w:rsidR="00CD6B54">
          <w:rPr>
            <w:noProof/>
            <w:webHidden/>
          </w:rPr>
          <w:fldChar w:fldCharType="end"/>
        </w:r>
      </w:hyperlink>
    </w:p>
    <w:p w14:paraId="6B72828A" w14:textId="0976F64B" w:rsidR="00CD6B54" w:rsidRDefault="00281320">
      <w:pPr>
        <w:pStyle w:val="TM2"/>
        <w:tabs>
          <w:tab w:val="right" w:leader="dot" w:pos="9060"/>
        </w:tabs>
        <w:rPr>
          <w:rFonts w:asciiTheme="minorHAnsi" w:eastAsiaTheme="minorEastAsia" w:hAnsiTheme="minorHAnsi" w:cstheme="minorBidi"/>
          <w:noProof/>
          <w:lang w:eastAsia="fr-FR"/>
        </w:rPr>
      </w:pPr>
      <w:hyperlink w:anchor="_Toc477969755" w:history="1">
        <w:r w:rsidR="00CD6B54" w:rsidRPr="004225D0">
          <w:rPr>
            <w:rStyle w:val="Lienhypertexte"/>
            <w:noProof/>
          </w:rPr>
          <w:t>2.7 L’observatoire prospectif des métiers, des qualifications et des compétences (OPMQC)</w:t>
        </w:r>
        <w:r w:rsidR="00CD6B54">
          <w:rPr>
            <w:noProof/>
            <w:webHidden/>
          </w:rPr>
          <w:tab/>
        </w:r>
        <w:r w:rsidR="00CD6B54">
          <w:rPr>
            <w:noProof/>
            <w:webHidden/>
          </w:rPr>
          <w:fldChar w:fldCharType="begin"/>
        </w:r>
        <w:r w:rsidR="00CD6B54">
          <w:rPr>
            <w:noProof/>
            <w:webHidden/>
          </w:rPr>
          <w:instrText xml:space="preserve"> PAGEREF _Toc477969755 \h </w:instrText>
        </w:r>
        <w:r w:rsidR="00CD6B54">
          <w:rPr>
            <w:noProof/>
            <w:webHidden/>
          </w:rPr>
        </w:r>
        <w:r w:rsidR="00CD6B54">
          <w:rPr>
            <w:noProof/>
            <w:webHidden/>
          </w:rPr>
          <w:fldChar w:fldCharType="separate"/>
        </w:r>
        <w:r w:rsidR="009661F7">
          <w:rPr>
            <w:noProof/>
            <w:webHidden/>
          </w:rPr>
          <w:t>10</w:t>
        </w:r>
        <w:r w:rsidR="00CD6B54">
          <w:rPr>
            <w:noProof/>
            <w:webHidden/>
          </w:rPr>
          <w:fldChar w:fldCharType="end"/>
        </w:r>
      </w:hyperlink>
    </w:p>
    <w:p w14:paraId="2306D47B" w14:textId="4F5FBFC5" w:rsidR="00CD6B54" w:rsidRDefault="00281320">
      <w:pPr>
        <w:pStyle w:val="TM1"/>
        <w:rPr>
          <w:rFonts w:asciiTheme="minorHAnsi" w:eastAsiaTheme="minorEastAsia" w:hAnsiTheme="minorHAnsi" w:cstheme="minorBidi"/>
          <w:noProof/>
          <w:lang w:eastAsia="fr-FR"/>
        </w:rPr>
      </w:pPr>
      <w:hyperlink w:anchor="_Toc477969756" w:history="1">
        <w:r w:rsidR="00CD6B54" w:rsidRPr="004225D0">
          <w:rPr>
            <w:rStyle w:val="Lienhypertexte"/>
            <w:noProof/>
          </w:rPr>
          <w:t>Article 3 : L’accès à la formation</w:t>
        </w:r>
        <w:r w:rsidR="00CD6B54">
          <w:rPr>
            <w:noProof/>
            <w:webHidden/>
          </w:rPr>
          <w:tab/>
        </w:r>
        <w:r w:rsidR="00CD6B54">
          <w:rPr>
            <w:noProof/>
            <w:webHidden/>
          </w:rPr>
          <w:fldChar w:fldCharType="begin"/>
        </w:r>
        <w:r w:rsidR="00CD6B54">
          <w:rPr>
            <w:noProof/>
            <w:webHidden/>
          </w:rPr>
          <w:instrText xml:space="preserve"> PAGEREF _Toc477969756 \h </w:instrText>
        </w:r>
        <w:r w:rsidR="00CD6B54">
          <w:rPr>
            <w:noProof/>
            <w:webHidden/>
          </w:rPr>
        </w:r>
        <w:r w:rsidR="00CD6B54">
          <w:rPr>
            <w:noProof/>
            <w:webHidden/>
          </w:rPr>
          <w:fldChar w:fldCharType="separate"/>
        </w:r>
        <w:r w:rsidR="009661F7">
          <w:rPr>
            <w:noProof/>
            <w:webHidden/>
          </w:rPr>
          <w:t>10</w:t>
        </w:r>
        <w:r w:rsidR="00CD6B54">
          <w:rPr>
            <w:noProof/>
            <w:webHidden/>
          </w:rPr>
          <w:fldChar w:fldCharType="end"/>
        </w:r>
      </w:hyperlink>
    </w:p>
    <w:p w14:paraId="58123F56" w14:textId="4999811F" w:rsidR="00CD6B54" w:rsidRDefault="00281320">
      <w:pPr>
        <w:pStyle w:val="TM2"/>
        <w:tabs>
          <w:tab w:val="right" w:leader="dot" w:pos="9060"/>
        </w:tabs>
        <w:rPr>
          <w:rFonts w:asciiTheme="minorHAnsi" w:eastAsiaTheme="minorEastAsia" w:hAnsiTheme="minorHAnsi" w:cstheme="minorBidi"/>
          <w:noProof/>
          <w:lang w:eastAsia="fr-FR"/>
        </w:rPr>
      </w:pPr>
      <w:hyperlink w:anchor="_Toc477969757" w:history="1">
        <w:r w:rsidR="00CD6B54" w:rsidRPr="004225D0">
          <w:rPr>
            <w:rStyle w:val="Lienhypertexte"/>
            <w:noProof/>
          </w:rPr>
          <w:t>3.1 Le plan de formation</w:t>
        </w:r>
        <w:r w:rsidR="00CD6B54">
          <w:rPr>
            <w:noProof/>
            <w:webHidden/>
          </w:rPr>
          <w:tab/>
        </w:r>
        <w:r w:rsidR="00CD6B54">
          <w:rPr>
            <w:noProof/>
            <w:webHidden/>
          </w:rPr>
          <w:fldChar w:fldCharType="begin"/>
        </w:r>
        <w:r w:rsidR="00CD6B54">
          <w:rPr>
            <w:noProof/>
            <w:webHidden/>
          </w:rPr>
          <w:instrText xml:space="preserve"> PAGEREF _Toc477969757 \h </w:instrText>
        </w:r>
        <w:r w:rsidR="00CD6B54">
          <w:rPr>
            <w:noProof/>
            <w:webHidden/>
          </w:rPr>
        </w:r>
        <w:r w:rsidR="00CD6B54">
          <w:rPr>
            <w:noProof/>
            <w:webHidden/>
          </w:rPr>
          <w:fldChar w:fldCharType="separate"/>
        </w:r>
        <w:r w:rsidR="009661F7">
          <w:rPr>
            <w:noProof/>
            <w:webHidden/>
          </w:rPr>
          <w:t>10</w:t>
        </w:r>
        <w:r w:rsidR="00CD6B54">
          <w:rPr>
            <w:noProof/>
            <w:webHidden/>
          </w:rPr>
          <w:fldChar w:fldCharType="end"/>
        </w:r>
      </w:hyperlink>
    </w:p>
    <w:p w14:paraId="4F14991D" w14:textId="66CC9A52" w:rsidR="00CD6B54" w:rsidRDefault="00281320">
      <w:pPr>
        <w:pStyle w:val="TM3"/>
        <w:tabs>
          <w:tab w:val="right" w:leader="dot" w:pos="9060"/>
        </w:tabs>
        <w:rPr>
          <w:rFonts w:asciiTheme="minorHAnsi" w:eastAsiaTheme="minorEastAsia" w:hAnsiTheme="minorHAnsi" w:cstheme="minorBidi"/>
          <w:noProof/>
          <w:lang w:eastAsia="fr-FR"/>
        </w:rPr>
      </w:pPr>
      <w:hyperlink w:anchor="_Toc477969758" w:history="1">
        <w:r w:rsidR="00CD6B54" w:rsidRPr="004225D0">
          <w:rPr>
            <w:rStyle w:val="Lienhypertexte"/>
            <w:noProof/>
          </w:rPr>
          <w:t>3.1.1 L’initiative en matière de plan de formation</w:t>
        </w:r>
        <w:r w:rsidR="00CD6B54">
          <w:rPr>
            <w:noProof/>
            <w:webHidden/>
          </w:rPr>
          <w:tab/>
        </w:r>
        <w:r w:rsidR="00CD6B54">
          <w:rPr>
            <w:noProof/>
            <w:webHidden/>
          </w:rPr>
          <w:fldChar w:fldCharType="begin"/>
        </w:r>
        <w:r w:rsidR="00CD6B54">
          <w:rPr>
            <w:noProof/>
            <w:webHidden/>
          </w:rPr>
          <w:instrText xml:space="preserve"> PAGEREF _Toc477969758 \h </w:instrText>
        </w:r>
        <w:r w:rsidR="00CD6B54">
          <w:rPr>
            <w:noProof/>
            <w:webHidden/>
          </w:rPr>
        </w:r>
        <w:r w:rsidR="00CD6B54">
          <w:rPr>
            <w:noProof/>
            <w:webHidden/>
          </w:rPr>
          <w:fldChar w:fldCharType="separate"/>
        </w:r>
        <w:r w:rsidR="009661F7">
          <w:rPr>
            <w:noProof/>
            <w:webHidden/>
          </w:rPr>
          <w:t>10</w:t>
        </w:r>
        <w:r w:rsidR="00CD6B54">
          <w:rPr>
            <w:noProof/>
            <w:webHidden/>
          </w:rPr>
          <w:fldChar w:fldCharType="end"/>
        </w:r>
      </w:hyperlink>
    </w:p>
    <w:p w14:paraId="6442C353" w14:textId="5CBDA5E5" w:rsidR="00CD6B54" w:rsidRDefault="00281320">
      <w:pPr>
        <w:pStyle w:val="TM3"/>
        <w:tabs>
          <w:tab w:val="right" w:leader="dot" w:pos="9060"/>
        </w:tabs>
        <w:rPr>
          <w:rFonts w:asciiTheme="minorHAnsi" w:eastAsiaTheme="minorEastAsia" w:hAnsiTheme="minorHAnsi" w:cstheme="minorBidi"/>
          <w:noProof/>
          <w:lang w:eastAsia="fr-FR"/>
        </w:rPr>
      </w:pPr>
      <w:hyperlink w:anchor="_Toc477969759" w:history="1">
        <w:r w:rsidR="00CD6B54" w:rsidRPr="004225D0">
          <w:rPr>
            <w:rStyle w:val="Lienhypertexte"/>
            <w:noProof/>
          </w:rPr>
          <w:t>3.1.2 La garantie d’accès à l’évolution professionnelle</w:t>
        </w:r>
        <w:r w:rsidR="00CD6B54">
          <w:rPr>
            <w:noProof/>
            <w:webHidden/>
          </w:rPr>
          <w:tab/>
        </w:r>
        <w:r w:rsidR="00CD6B54">
          <w:rPr>
            <w:noProof/>
            <w:webHidden/>
          </w:rPr>
          <w:fldChar w:fldCharType="begin"/>
        </w:r>
        <w:r w:rsidR="00CD6B54">
          <w:rPr>
            <w:noProof/>
            <w:webHidden/>
          </w:rPr>
          <w:instrText xml:space="preserve"> PAGEREF _Toc477969759 \h </w:instrText>
        </w:r>
        <w:r w:rsidR="00CD6B54">
          <w:rPr>
            <w:noProof/>
            <w:webHidden/>
          </w:rPr>
        </w:r>
        <w:r w:rsidR="00CD6B54">
          <w:rPr>
            <w:noProof/>
            <w:webHidden/>
          </w:rPr>
          <w:fldChar w:fldCharType="separate"/>
        </w:r>
        <w:r w:rsidR="009661F7">
          <w:rPr>
            <w:noProof/>
            <w:webHidden/>
          </w:rPr>
          <w:t>11</w:t>
        </w:r>
        <w:r w:rsidR="00CD6B54">
          <w:rPr>
            <w:noProof/>
            <w:webHidden/>
          </w:rPr>
          <w:fldChar w:fldCharType="end"/>
        </w:r>
      </w:hyperlink>
    </w:p>
    <w:p w14:paraId="704C4687" w14:textId="6C8916B6" w:rsidR="00CD6B54" w:rsidRDefault="00281320">
      <w:pPr>
        <w:pStyle w:val="TM2"/>
        <w:tabs>
          <w:tab w:val="right" w:leader="dot" w:pos="9060"/>
        </w:tabs>
        <w:rPr>
          <w:rFonts w:asciiTheme="minorHAnsi" w:eastAsiaTheme="minorEastAsia" w:hAnsiTheme="minorHAnsi" w:cstheme="minorBidi"/>
          <w:noProof/>
          <w:lang w:eastAsia="fr-FR"/>
        </w:rPr>
      </w:pPr>
      <w:hyperlink w:anchor="_Toc477969760" w:history="1">
        <w:r w:rsidR="00CD6B54" w:rsidRPr="004225D0">
          <w:rPr>
            <w:rStyle w:val="Lienhypertexte"/>
            <w:noProof/>
          </w:rPr>
          <w:t>3.2 Le compte personnel de formation (CPF)</w:t>
        </w:r>
        <w:r w:rsidR="00CD6B54">
          <w:rPr>
            <w:noProof/>
            <w:webHidden/>
          </w:rPr>
          <w:tab/>
        </w:r>
        <w:r w:rsidR="00CD6B54">
          <w:rPr>
            <w:noProof/>
            <w:webHidden/>
          </w:rPr>
          <w:fldChar w:fldCharType="begin"/>
        </w:r>
        <w:r w:rsidR="00CD6B54">
          <w:rPr>
            <w:noProof/>
            <w:webHidden/>
          </w:rPr>
          <w:instrText xml:space="preserve"> PAGEREF _Toc477969760 \h </w:instrText>
        </w:r>
        <w:r w:rsidR="00CD6B54">
          <w:rPr>
            <w:noProof/>
            <w:webHidden/>
          </w:rPr>
        </w:r>
        <w:r w:rsidR="00CD6B54">
          <w:rPr>
            <w:noProof/>
            <w:webHidden/>
          </w:rPr>
          <w:fldChar w:fldCharType="separate"/>
        </w:r>
        <w:r w:rsidR="009661F7">
          <w:rPr>
            <w:noProof/>
            <w:webHidden/>
          </w:rPr>
          <w:t>12</w:t>
        </w:r>
        <w:r w:rsidR="00CD6B54">
          <w:rPr>
            <w:noProof/>
            <w:webHidden/>
          </w:rPr>
          <w:fldChar w:fldCharType="end"/>
        </w:r>
      </w:hyperlink>
    </w:p>
    <w:p w14:paraId="393AA127" w14:textId="472A7020" w:rsidR="00CD6B54" w:rsidRDefault="00281320">
      <w:pPr>
        <w:pStyle w:val="TM3"/>
        <w:tabs>
          <w:tab w:val="right" w:leader="dot" w:pos="9060"/>
        </w:tabs>
        <w:rPr>
          <w:rFonts w:asciiTheme="minorHAnsi" w:eastAsiaTheme="minorEastAsia" w:hAnsiTheme="minorHAnsi" w:cstheme="minorBidi"/>
          <w:noProof/>
          <w:lang w:eastAsia="fr-FR"/>
        </w:rPr>
      </w:pPr>
      <w:hyperlink w:anchor="_Toc477969761" w:history="1">
        <w:r w:rsidR="00CD6B54" w:rsidRPr="004225D0">
          <w:rPr>
            <w:rStyle w:val="Lienhypertexte"/>
            <w:noProof/>
          </w:rPr>
          <w:t>3.2.1 Principe</w:t>
        </w:r>
        <w:r w:rsidR="00CD6B54">
          <w:rPr>
            <w:noProof/>
            <w:webHidden/>
          </w:rPr>
          <w:tab/>
        </w:r>
        <w:r w:rsidR="00CD6B54">
          <w:rPr>
            <w:noProof/>
            <w:webHidden/>
          </w:rPr>
          <w:fldChar w:fldCharType="begin"/>
        </w:r>
        <w:r w:rsidR="00CD6B54">
          <w:rPr>
            <w:noProof/>
            <w:webHidden/>
          </w:rPr>
          <w:instrText xml:space="preserve"> PAGEREF _Toc477969761 \h </w:instrText>
        </w:r>
        <w:r w:rsidR="00CD6B54">
          <w:rPr>
            <w:noProof/>
            <w:webHidden/>
          </w:rPr>
        </w:r>
        <w:r w:rsidR="00CD6B54">
          <w:rPr>
            <w:noProof/>
            <w:webHidden/>
          </w:rPr>
          <w:fldChar w:fldCharType="separate"/>
        </w:r>
        <w:r w:rsidR="009661F7">
          <w:rPr>
            <w:noProof/>
            <w:webHidden/>
          </w:rPr>
          <w:t>12</w:t>
        </w:r>
        <w:r w:rsidR="00CD6B54">
          <w:rPr>
            <w:noProof/>
            <w:webHidden/>
          </w:rPr>
          <w:fldChar w:fldCharType="end"/>
        </w:r>
      </w:hyperlink>
    </w:p>
    <w:p w14:paraId="1945359A" w14:textId="556917FF" w:rsidR="00CD6B54" w:rsidRDefault="00281320">
      <w:pPr>
        <w:pStyle w:val="TM3"/>
        <w:tabs>
          <w:tab w:val="right" w:leader="dot" w:pos="9060"/>
        </w:tabs>
        <w:rPr>
          <w:rFonts w:asciiTheme="minorHAnsi" w:eastAsiaTheme="minorEastAsia" w:hAnsiTheme="minorHAnsi" w:cstheme="minorBidi"/>
          <w:noProof/>
          <w:lang w:eastAsia="fr-FR"/>
        </w:rPr>
      </w:pPr>
      <w:hyperlink w:anchor="_Toc477969762" w:history="1">
        <w:r w:rsidR="00CD6B54" w:rsidRPr="004225D0">
          <w:rPr>
            <w:rStyle w:val="Lienhypertexte"/>
            <w:noProof/>
          </w:rPr>
          <w:t>3.2.2 Priorités au titre du CPF</w:t>
        </w:r>
        <w:r w:rsidR="00CD6B54">
          <w:rPr>
            <w:noProof/>
            <w:webHidden/>
          </w:rPr>
          <w:tab/>
        </w:r>
        <w:r w:rsidR="00CD6B54">
          <w:rPr>
            <w:noProof/>
            <w:webHidden/>
          </w:rPr>
          <w:fldChar w:fldCharType="begin"/>
        </w:r>
        <w:r w:rsidR="00CD6B54">
          <w:rPr>
            <w:noProof/>
            <w:webHidden/>
          </w:rPr>
          <w:instrText xml:space="preserve"> PAGEREF _Toc477969762 \h </w:instrText>
        </w:r>
        <w:r w:rsidR="00CD6B54">
          <w:rPr>
            <w:noProof/>
            <w:webHidden/>
          </w:rPr>
        </w:r>
        <w:r w:rsidR="00CD6B54">
          <w:rPr>
            <w:noProof/>
            <w:webHidden/>
          </w:rPr>
          <w:fldChar w:fldCharType="separate"/>
        </w:r>
        <w:r w:rsidR="009661F7">
          <w:rPr>
            <w:noProof/>
            <w:webHidden/>
          </w:rPr>
          <w:t>13</w:t>
        </w:r>
        <w:r w:rsidR="00CD6B54">
          <w:rPr>
            <w:noProof/>
            <w:webHidden/>
          </w:rPr>
          <w:fldChar w:fldCharType="end"/>
        </w:r>
      </w:hyperlink>
    </w:p>
    <w:p w14:paraId="0F262605" w14:textId="5E3F67DD" w:rsidR="00CD6B54" w:rsidRDefault="00281320">
      <w:pPr>
        <w:pStyle w:val="TM3"/>
        <w:tabs>
          <w:tab w:val="right" w:leader="dot" w:pos="9060"/>
        </w:tabs>
        <w:rPr>
          <w:rFonts w:asciiTheme="minorHAnsi" w:eastAsiaTheme="minorEastAsia" w:hAnsiTheme="minorHAnsi" w:cstheme="minorBidi"/>
          <w:noProof/>
          <w:lang w:eastAsia="fr-FR"/>
        </w:rPr>
      </w:pPr>
      <w:hyperlink w:anchor="_Toc477969763" w:history="1">
        <w:r w:rsidR="00CD6B54" w:rsidRPr="004225D0">
          <w:rPr>
            <w:rStyle w:val="Lienhypertexte"/>
            <w:noProof/>
          </w:rPr>
          <w:t>3.2.3 Financement du CPF</w:t>
        </w:r>
        <w:r w:rsidR="00CD6B54">
          <w:rPr>
            <w:noProof/>
            <w:webHidden/>
          </w:rPr>
          <w:tab/>
        </w:r>
        <w:r w:rsidR="00CD6B54">
          <w:rPr>
            <w:noProof/>
            <w:webHidden/>
          </w:rPr>
          <w:fldChar w:fldCharType="begin"/>
        </w:r>
        <w:r w:rsidR="00CD6B54">
          <w:rPr>
            <w:noProof/>
            <w:webHidden/>
          </w:rPr>
          <w:instrText xml:space="preserve"> PAGEREF _Toc477969763 \h </w:instrText>
        </w:r>
        <w:r w:rsidR="00CD6B54">
          <w:rPr>
            <w:noProof/>
            <w:webHidden/>
          </w:rPr>
        </w:r>
        <w:r w:rsidR="00CD6B54">
          <w:rPr>
            <w:noProof/>
            <w:webHidden/>
          </w:rPr>
          <w:fldChar w:fldCharType="separate"/>
        </w:r>
        <w:r w:rsidR="009661F7">
          <w:rPr>
            <w:noProof/>
            <w:webHidden/>
          </w:rPr>
          <w:t>13</w:t>
        </w:r>
        <w:r w:rsidR="00CD6B54">
          <w:rPr>
            <w:noProof/>
            <w:webHidden/>
          </w:rPr>
          <w:fldChar w:fldCharType="end"/>
        </w:r>
      </w:hyperlink>
    </w:p>
    <w:p w14:paraId="458D55D3" w14:textId="775E9DA9" w:rsidR="00CD6B54" w:rsidRDefault="00281320">
      <w:pPr>
        <w:pStyle w:val="TM3"/>
        <w:tabs>
          <w:tab w:val="right" w:leader="dot" w:pos="9060"/>
        </w:tabs>
        <w:rPr>
          <w:rFonts w:asciiTheme="minorHAnsi" w:eastAsiaTheme="minorEastAsia" w:hAnsiTheme="minorHAnsi" w:cstheme="minorBidi"/>
          <w:noProof/>
          <w:lang w:eastAsia="fr-FR"/>
        </w:rPr>
      </w:pPr>
      <w:hyperlink w:anchor="_Toc477969764" w:history="1">
        <w:r w:rsidR="00CD6B54" w:rsidRPr="004225D0">
          <w:rPr>
            <w:rStyle w:val="Lienhypertexte"/>
            <w:noProof/>
          </w:rPr>
          <w:t>3.2.4 Co-articulation du CPF</w:t>
        </w:r>
        <w:r w:rsidR="00CD6B54">
          <w:rPr>
            <w:noProof/>
            <w:webHidden/>
          </w:rPr>
          <w:tab/>
        </w:r>
        <w:r w:rsidR="00CD6B54">
          <w:rPr>
            <w:noProof/>
            <w:webHidden/>
          </w:rPr>
          <w:fldChar w:fldCharType="begin"/>
        </w:r>
        <w:r w:rsidR="00CD6B54">
          <w:rPr>
            <w:noProof/>
            <w:webHidden/>
          </w:rPr>
          <w:instrText xml:space="preserve"> PAGEREF _Toc477969764 \h </w:instrText>
        </w:r>
        <w:r w:rsidR="00CD6B54">
          <w:rPr>
            <w:noProof/>
            <w:webHidden/>
          </w:rPr>
        </w:r>
        <w:r w:rsidR="00CD6B54">
          <w:rPr>
            <w:noProof/>
            <w:webHidden/>
          </w:rPr>
          <w:fldChar w:fldCharType="separate"/>
        </w:r>
        <w:r w:rsidR="009661F7">
          <w:rPr>
            <w:noProof/>
            <w:webHidden/>
          </w:rPr>
          <w:t>13</w:t>
        </w:r>
        <w:r w:rsidR="00CD6B54">
          <w:rPr>
            <w:noProof/>
            <w:webHidden/>
          </w:rPr>
          <w:fldChar w:fldCharType="end"/>
        </w:r>
      </w:hyperlink>
    </w:p>
    <w:p w14:paraId="5A22487B" w14:textId="5FAAFEB5" w:rsidR="00CD6B54" w:rsidRDefault="00281320">
      <w:pPr>
        <w:pStyle w:val="TM3"/>
        <w:tabs>
          <w:tab w:val="right" w:leader="dot" w:pos="9060"/>
        </w:tabs>
        <w:rPr>
          <w:rFonts w:asciiTheme="minorHAnsi" w:eastAsiaTheme="minorEastAsia" w:hAnsiTheme="minorHAnsi" w:cstheme="minorBidi"/>
          <w:noProof/>
          <w:lang w:eastAsia="fr-FR"/>
        </w:rPr>
      </w:pPr>
      <w:hyperlink w:anchor="_Toc477969765" w:history="1">
        <w:r w:rsidR="00CD6B54" w:rsidRPr="004225D0">
          <w:rPr>
            <w:rStyle w:val="Lienhypertexte"/>
            <w:noProof/>
          </w:rPr>
          <w:t>3.2.5 Abondements</w:t>
        </w:r>
        <w:r w:rsidR="00CD6B54">
          <w:rPr>
            <w:noProof/>
            <w:webHidden/>
          </w:rPr>
          <w:tab/>
        </w:r>
        <w:r w:rsidR="00CD6B54">
          <w:rPr>
            <w:noProof/>
            <w:webHidden/>
          </w:rPr>
          <w:fldChar w:fldCharType="begin"/>
        </w:r>
        <w:r w:rsidR="00CD6B54">
          <w:rPr>
            <w:noProof/>
            <w:webHidden/>
          </w:rPr>
          <w:instrText xml:space="preserve"> PAGEREF _Toc477969765 \h </w:instrText>
        </w:r>
        <w:r w:rsidR="00CD6B54">
          <w:rPr>
            <w:noProof/>
            <w:webHidden/>
          </w:rPr>
        </w:r>
        <w:r w:rsidR="00CD6B54">
          <w:rPr>
            <w:noProof/>
            <w:webHidden/>
          </w:rPr>
          <w:fldChar w:fldCharType="separate"/>
        </w:r>
        <w:r w:rsidR="009661F7">
          <w:rPr>
            <w:noProof/>
            <w:webHidden/>
          </w:rPr>
          <w:t>13</w:t>
        </w:r>
        <w:r w:rsidR="00CD6B54">
          <w:rPr>
            <w:noProof/>
            <w:webHidden/>
          </w:rPr>
          <w:fldChar w:fldCharType="end"/>
        </w:r>
      </w:hyperlink>
    </w:p>
    <w:p w14:paraId="704385CD" w14:textId="47AAF642" w:rsidR="00CD6B54" w:rsidRDefault="00281320">
      <w:pPr>
        <w:pStyle w:val="TM2"/>
        <w:tabs>
          <w:tab w:val="right" w:leader="dot" w:pos="9060"/>
        </w:tabs>
        <w:rPr>
          <w:rFonts w:asciiTheme="minorHAnsi" w:eastAsiaTheme="minorEastAsia" w:hAnsiTheme="minorHAnsi" w:cstheme="minorBidi"/>
          <w:noProof/>
          <w:lang w:eastAsia="fr-FR"/>
        </w:rPr>
      </w:pPr>
      <w:hyperlink w:anchor="_Toc477969766" w:history="1">
        <w:r w:rsidR="00CD6B54" w:rsidRPr="004225D0">
          <w:rPr>
            <w:rStyle w:val="Lienhypertexte"/>
            <w:noProof/>
          </w:rPr>
          <w:t>3.3 Le CIF</w:t>
        </w:r>
        <w:r w:rsidR="00CD6B54">
          <w:rPr>
            <w:noProof/>
            <w:webHidden/>
          </w:rPr>
          <w:tab/>
        </w:r>
        <w:r w:rsidR="00CD6B54">
          <w:rPr>
            <w:noProof/>
            <w:webHidden/>
          </w:rPr>
          <w:fldChar w:fldCharType="begin"/>
        </w:r>
        <w:r w:rsidR="00CD6B54">
          <w:rPr>
            <w:noProof/>
            <w:webHidden/>
          </w:rPr>
          <w:instrText xml:space="preserve"> PAGEREF _Toc477969766 \h </w:instrText>
        </w:r>
        <w:r w:rsidR="00CD6B54">
          <w:rPr>
            <w:noProof/>
            <w:webHidden/>
          </w:rPr>
        </w:r>
        <w:r w:rsidR="00CD6B54">
          <w:rPr>
            <w:noProof/>
            <w:webHidden/>
          </w:rPr>
          <w:fldChar w:fldCharType="separate"/>
        </w:r>
        <w:r w:rsidR="009661F7">
          <w:rPr>
            <w:noProof/>
            <w:webHidden/>
          </w:rPr>
          <w:t>13</w:t>
        </w:r>
        <w:r w:rsidR="00CD6B54">
          <w:rPr>
            <w:noProof/>
            <w:webHidden/>
          </w:rPr>
          <w:fldChar w:fldCharType="end"/>
        </w:r>
      </w:hyperlink>
    </w:p>
    <w:p w14:paraId="6970F19F" w14:textId="57C66493" w:rsidR="00CD6B54" w:rsidRDefault="00281320">
      <w:pPr>
        <w:pStyle w:val="TM3"/>
        <w:tabs>
          <w:tab w:val="right" w:leader="dot" w:pos="9060"/>
        </w:tabs>
        <w:rPr>
          <w:rFonts w:asciiTheme="minorHAnsi" w:eastAsiaTheme="minorEastAsia" w:hAnsiTheme="minorHAnsi" w:cstheme="minorBidi"/>
          <w:noProof/>
          <w:lang w:eastAsia="fr-FR"/>
        </w:rPr>
      </w:pPr>
      <w:hyperlink w:anchor="_Toc477969767" w:history="1">
        <w:r w:rsidR="00CD6B54" w:rsidRPr="004225D0">
          <w:rPr>
            <w:rStyle w:val="Lienhypertexte"/>
            <w:noProof/>
          </w:rPr>
          <w:t>3.3.1 CIF-CDI</w:t>
        </w:r>
        <w:r w:rsidR="00CD6B54">
          <w:rPr>
            <w:noProof/>
            <w:webHidden/>
          </w:rPr>
          <w:tab/>
        </w:r>
        <w:r w:rsidR="00CD6B54">
          <w:rPr>
            <w:noProof/>
            <w:webHidden/>
          </w:rPr>
          <w:fldChar w:fldCharType="begin"/>
        </w:r>
        <w:r w:rsidR="00CD6B54">
          <w:rPr>
            <w:noProof/>
            <w:webHidden/>
          </w:rPr>
          <w:instrText xml:space="preserve"> PAGEREF _Toc477969767 \h </w:instrText>
        </w:r>
        <w:r w:rsidR="00CD6B54">
          <w:rPr>
            <w:noProof/>
            <w:webHidden/>
          </w:rPr>
        </w:r>
        <w:r w:rsidR="00CD6B54">
          <w:rPr>
            <w:noProof/>
            <w:webHidden/>
          </w:rPr>
          <w:fldChar w:fldCharType="separate"/>
        </w:r>
        <w:r w:rsidR="009661F7">
          <w:rPr>
            <w:noProof/>
            <w:webHidden/>
          </w:rPr>
          <w:t>14</w:t>
        </w:r>
        <w:r w:rsidR="00CD6B54">
          <w:rPr>
            <w:noProof/>
            <w:webHidden/>
          </w:rPr>
          <w:fldChar w:fldCharType="end"/>
        </w:r>
      </w:hyperlink>
    </w:p>
    <w:p w14:paraId="2CF24D2F" w14:textId="224A8280" w:rsidR="00CD6B54" w:rsidRDefault="00281320">
      <w:pPr>
        <w:pStyle w:val="TM3"/>
        <w:tabs>
          <w:tab w:val="right" w:leader="dot" w:pos="9060"/>
        </w:tabs>
        <w:rPr>
          <w:rFonts w:asciiTheme="minorHAnsi" w:eastAsiaTheme="minorEastAsia" w:hAnsiTheme="minorHAnsi" w:cstheme="minorBidi"/>
          <w:noProof/>
          <w:lang w:eastAsia="fr-FR"/>
        </w:rPr>
      </w:pPr>
      <w:hyperlink w:anchor="_Toc477969768" w:history="1">
        <w:r w:rsidR="00CD6B54" w:rsidRPr="004225D0">
          <w:rPr>
            <w:rStyle w:val="Lienhypertexte"/>
            <w:noProof/>
          </w:rPr>
          <w:t>3.3.2 CIF-CDD</w:t>
        </w:r>
        <w:r w:rsidR="00CD6B54">
          <w:rPr>
            <w:noProof/>
            <w:webHidden/>
          </w:rPr>
          <w:tab/>
        </w:r>
        <w:r w:rsidR="00CD6B54">
          <w:rPr>
            <w:noProof/>
            <w:webHidden/>
          </w:rPr>
          <w:fldChar w:fldCharType="begin"/>
        </w:r>
        <w:r w:rsidR="00CD6B54">
          <w:rPr>
            <w:noProof/>
            <w:webHidden/>
          </w:rPr>
          <w:instrText xml:space="preserve"> PAGEREF _Toc477969768 \h </w:instrText>
        </w:r>
        <w:r w:rsidR="00CD6B54">
          <w:rPr>
            <w:noProof/>
            <w:webHidden/>
          </w:rPr>
        </w:r>
        <w:r w:rsidR="00CD6B54">
          <w:rPr>
            <w:noProof/>
            <w:webHidden/>
          </w:rPr>
          <w:fldChar w:fldCharType="separate"/>
        </w:r>
        <w:r w:rsidR="009661F7">
          <w:rPr>
            <w:noProof/>
            <w:webHidden/>
          </w:rPr>
          <w:t>14</w:t>
        </w:r>
        <w:r w:rsidR="00CD6B54">
          <w:rPr>
            <w:noProof/>
            <w:webHidden/>
          </w:rPr>
          <w:fldChar w:fldCharType="end"/>
        </w:r>
      </w:hyperlink>
    </w:p>
    <w:p w14:paraId="6687D78B" w14:textId="1FEBBD5F" w:rsidR="00CD6B54" w:rsidRDefault="00281320">
      <w:pPr>
        <w:pStyle w:val="TM3"/>
        <w:tabs>
          <w:tab w:val="right" w:leader="dot" w:pos="9060"/>
        </w:tabs>
        <w:rPr>
          <w:rFonts w:asciiTheme="minorHAnsi" w:eastAsiaTheme="minorEastAsia" w:hAnsiTheme="minorHAnsi" w:cstheme="minorBidi"/>
          <w:noProof/>
          <w:lang w:eastAsia="fr-FR"/>
        </w:rPr>
      </w:pPr>
      <w:hyperlink w:anchor="_Toc477969769" w:history="1">
        <w:r w:rsidR="00CD6B54" w:rsidRPr="004225D0">
          <w:rPr>
            <w:rStyle w:val="Lienhypertexte"/>
            <w:noProof/>
          </w:rPr>
          <w:t>3.3.3 Congé salarié étudiant</w:t>
        </w:r>
        <w:r w:rsidR="00CD6B54">
          <w:rPr>
            <w:noProof/>
            <w:webHidden/>
          </w:rPr>
          <w:tab/>
        </w:r>
        <w:r w:rsidR="00CD6B54">
          <w:rPr>
            <w:noProof/>
            <w:webHidden/>
          </w:rPr>
          <w:fldChar w:fldCharType="begin"/>
        </w:r>
        <w:r w:rsidR="00CD6B54">
          <w:rPr>
            <w:noProof/>
            <w:webHidden/>
          </w:rPr>
          <w:instrText xml:space="preserve"> PAGEREF _Toc477969769 \h </w:instrText>
        </w:r>
        <w:r w:rsidR="00CD6B54">
          <w:rPr>
            <w:noProof/>
            <w:webHidden/>
          </w:rPr>
        </w:r>
        <w:r w:rsidR="00CD6B54">
          <w:rPr>
            <w:noProof/>
            <w:webHidden/>
          </w:rPr>
          <w:fldChar w:fldCharType="separate"/>
        </w:r>
        <w:r w:rsidR="009661F7">
          <w:rPr>
            <w:noProof/>
            <w:webHidden/>
          </w:rPr>
          <w:t>16</w:t>
        </w:r>
        <w:r w:rsidR="00CD6B54">
          <w:rPr>
            <w:noProof/>
            <w:webHidden/>
          </w:rPr>
          <w:fldChar w:fldCharType="end"/>
        </w:r>
      </w:hyperlink>
    </w:p>
    <w:p w14:paraId="0464D6AD" w14:textId="12BF6072" w:rsidR="00CD6B54" w:rsidRDefault="00281320">
      <w:pPr>
        <w:pStyle w:val="TM1"/>
        <w:rPr>
          <w:rFonts w:asciiTheme="minorHAnsi" w:eastAsiaTheme="minorEastAsia" w:hAnsiTheme="minorHAnsi" w:cstheme="minorBidi"/>
          <w:noProof/>
          <w:lang w:eastAsia="fr-FR"/>
        </w:rPr>
      </w:pPr>
      <w:hyperlink w:anchor="_Toc477969770" w:history="1">
        <w:r w:rsidR="00CD6B54" w:rsidRPr="004225D0">
          <w:rPr>
            <w:rStyle w:val="Lienhypertexte"/>
            <w:noProof/>
          </w:rPr>
          <w:t>Article 4 : Les outils d’orientation professionnelle</w:t>
        </w:r>
        <w:r w:rsidR="00CD6B54">
          <w:rPr>
            <w:noProof/>
            <w:webHidden/>
          </w:rPr>
          <w:tab/>
        </w:r>
        <w:r w:rsidR="00CD6B54">
          <w:rPr>
            <w:noProof/>
            <w:webHidden/>
          </w:rPr>
          <w:fldChar w:fldCharType="begin"/>
        </w:r>
        <w:r w:rsidR="00CD6B54">
          <w:rPr>
            <w:noProof/>
            <w:webHidden/>
          </w:rPr>
          <w:instrText xml:space="preserve"> PAGEREF _Toc477969770 \h </w:instrText>
        </w:r>
        <w:r w:rsidR="00CD6B54">
          <w:rPr>
            <w:noProof/>
            <w:webHidden/>
          </w:rPr>
        </w:r>
        <w:r w:rsidR="00CD6B54">
          <w:rPr>
            <w:noProof/>
            <w:webHidden/>
          </w:rPr>
          <w:fldChar w:fldCharType="separate"/>
        </w:r>
        <w:r w:rsidR="009661F7">
          <w:rPr>
            <w:noProof/>
            <w:webHidden/>
          </w:rPr>
          <w:t>16</w:t>
        </w:r>
        <w:r w:rsidR="00CD6B54">
          <w:rPr>
            <w:noProof/>
            <w:webHidden/>
          </w:rPr>
          <w:fldChar w:fldCharType="end"/>
        </w:r>
      </w:hyperlink>
    </w:p>
    <w:p w14:paraId="2B8C62E5" w14:textId="03573E8E" w:rsidR="00CD6B54" w:rsidRDefault="00281320">
      <w:pPr>
        <w:pStyle w:val="TM2"/>
        <w:tabs>
          <w:tab w:val="right" w:leader="dot" w:pos="9060"/>
        </w:tabs>
        <w:rPr>
          <w:rFonts w:asciiTheme="minorHAnsi" w:eastAsiaTheme="minorEastAsia" w:hAnsiTheme="minorHAnsi" w:cstheme="minorBidi"/>
          <w:noProof/>
          <w:lang w:eastAsia="fr-FR"/>
        </w:rPr>
      </w:pPr>
      <w:hyperlink w:anchor="_Toc477969771" w:history="1">
        <w:r w:rsidR="00CD6B54" w:rsidRPr="004225D0">
          <w:rPr>
            <w:rStyle w:val="Lienhypertexte"/>
            <w:noProof/>
          </w:rPr>
          <w:t>4.1 Le Passeport Orientation, Formation et Compétence</w:t>
        </w:r>
        <w:r w:rsidR="00CD6B54">
          <w:rPr>
            <w:noProof/>
            <w:webHidden/>
          </w:rPr>
          <w:tab/>
        </w:r>
        <w:r w:rsidR="00CD6B54">
          <w:rPr>
            <w:noProof/>
            <w:webHidden/>
          </w:rPr>
          <w:fldChar w:fldCharType="begin"/>
        </w:r>
        <w:r w:rsidR="00CD6B54">
          <w:rPr>
            <w:noProof/>
            <w:webHidden/>
          </w:rPr>
          <w:instrText xml:space="preserve"> PAGEREF _Toc477969771 \h </w:instrText>
        </w:r>
        <w:r w:rsidR="00CD6B54">
          <w:rPr>
            <w:noProof/>
            <w:webHidden/>
          </w:rPr>
        </w:r>
        <w:r w:rsidR="00CD6B54">
          <w:rPr>
            <w:noProof/>
            <w:webHidden/>
          </w:rPr>
          <w:fldChar w:fldCharType="separate"/>
        </w:r>
        <w:r w:rsidR="009661F7">
          <w:rPr>
            <w:noProof/>
            <w:webHidden/>
          </w:rPr>
          <w:t>16</w:t>
        </w:r>
        <w:r w:rsidR="00CD6B54">
          <w:rPr>
            <w:noProof/>
            <w:webHidden/>
          </w:rPr>
          <w:fldChar w:fldCharType="end"/>
        </w:r>
      </w:hyperlink>
    </w:p>
    <w:p w14:paraId="43BABFEF" w14:textId="4C341161" w:rsidR="00CD6B54" w:rsidRDefault="00281320">
      <w:pPr>
        <w:pStyle w:val="TM2"/>
        <w:tabs>
          <w:tab w:val="right" w:leader="dot" w:pos="9060"/>
        </w:tabs>
        <w:rPr>
          <w:rFonts w:asciiTheme="minorHAnsi" w:eastAsiaTheme="minorEastAsia" w:hAnsiTheme="minorHAnsi" w:cstheme="minorBidi"/>
          <w:noProof/>
          <w:lang w:eastAsia="fr-FR"/>
        </w:rPr>
      </w:pPr>
      <w:hyperlink w:anchor="_Toc477969772" w:history="1">
        <w:r w:rsidR="00CD6B54" w:rsidRPr="004225D0">
          <w:rPr>
            <w:rStyle w:val="Lienhypertexte"/>
            <w:noProof/>
          </w:rPr>
          <w:t>4.2 L’entretien professionnel</w:t>
        </w:r>
        <w:r w:rsidR="00CD6B54">
          <w:rPr>
            <w:noProof/>
            <w:webHidden/>
          </w:rPr>
          <w:tab/>
        </w:r>
        <w:r w:rsidR="00CD6B54">
          <w:rPr>
            <w:noProof/>
            <w:webHidden/>
          </w:rPr>
          <w:fldChar w:fldCharType="begin"/>
        </w:r>
        <w:r w:rsidR="00CD6B54">
          <w:rPr>
            <w:noProof/>
            <w:webHidden/>
          </w:rPr>
          <w:instrText xml:space="preserve"> PAGEREF _Toc477969772 \h </w:instrText>
        </w:r>
        <w:r w:rsidR="00CD6B54">
          <w:rPr>
            <w:noProof/>
            <w:webHidden/>
          </w:rPr>
        </w:r>
        <w:r w:rsidR="00CD6B54">
          <w:rPr>
            <w:noProof/>
            <w:webHidden/>
          </w:rPr>
          <w:fldChar w:fldCharType="separate"/>
        </w:r>
        <w:r w:rsidR="009661F7">
          <w:rPr>
            <w:noProof/>
            <w:webHidden/>
          </w:rPr>
          <w:t>17</w:t>
        </w:r>
        <w:r w:rsidR="00CD6B54">
          <w:rPr>
            <w:noProof/>
            <w:webHidden/>
          </w:rPr>
          <w:fldChar w:fldCharType="end"/>
        </w:r>
      </w:hyperlink>
    </w:p>
    <w:p w14:paraId="6E621E5F" w14:textId="7B7EC5C7" w:rsidR="00CD6B54" w:rsidRDefault="00281320">
      <w:pPr>
        <w:pStyle w:val="TM2"/>
        <w:tabs>
          <w:tab w:val="right" w:leader="dot" w:pos="9060"/>
        </w:tabs>
        <w:rPr>
          <w:rFonts w:asciiTheme="minorHAnsi" w:eastAsiaTheme="minorEastAsia" w:hAnsiTheme="minorHAnsi" w:cstheme="minorBidi"/>
          <w:noProof/>
          <w:lang w:eastAsia="fr-FR"/>
        </w:rPr>
      </w:pPr>
      <w:hyperlink w:anchor="_Toc477969773" w:history="1">
        <w:r w:rsidR="00CD6B54" w:rsidRPr="004225D0">
          <w:rPr>
            <w:rStyle w:val="Lienhypertexte"/>
            <w:noProof/>
          </w:rPr>
          <w:t>4.3 Le bilan de compétences</w:t>
        </w:r>
        <w:r w:rsidR="00CD6B54">
          <w:rPr>
            <w:noProof/>
            <w:webHidden/>
          </w:rPr>
          <w:tab/>
        </w:r>
        <w:r w:rsidR="00CD6B54">
          <w:rPr>
            <w:noProof/>
            <w:webHidden/>
          </w:rPr>
          <w:fldChar w:fldCharType="begin"/>
        </w:r>
        <w:r w:rsidR="00CD6B54">
          <w:rPr>
            <w:noProof/>
            <w:webHidden/>
          </w:rPr>
          <w:instrText xml:space="preserve"> PAGEREF _Toc477969773 \h </w:instrText>
        </w:r>
        <w:r w:rsidR="00CD6B54">
          <w:rPr>
            <w:noProof/>
            <w:webHidden/>
          </w:rPr>
        </w:r>
        <w:r w:rsidR="00CD6B54">
          <w:rPr>
            <w:noProof/>
            <w:webHidden/>
          </w:rPr>
          <w:fldChar w:fldCharType="separate"/>
        </w:r>
        <w:r w:rsidR="009661F7">
          <w:rPr>
            <w:noProof/>
            <w:webHidden/>
          </w:rPr>
          <w:t>18</w:t>
        </w:r>
        <w:r w:rsidR="00CD6B54">
          <w:rPr>
            <w:noProof/>
            <w:webHidden/>
          </w:rPr>
          <w:fldChar w:fldCharType="end"/>
        </w:r>
      </w:hyperlink>
    </w:p>
    <w:p w14:paraId="45340797" w14:textId="5A8C76A5" w:rsidR="00CD6B54" w:rsidRDefault="00281320">
      <w:pPr>
        <w:pStyle w:val="TM2"/>
        <w:tabs>
          <w:tab w:val="right" w:leader="dot" w:pos="9060"/>
        </w:tabs>
        <w:rPr>
          <w:rFonts w:asciiTheme="minorHAnsi" w:eastAsiaTheme="minorEastAsia" w:hAnsiTheme="minorHAnsi" w:cstheme="minorBidi"/>
          <w:noProof/>
          <w:lang w:eastAsia="fr-FR"/>
        </w:rPr>
      </w:pPr>
      <w:hyperlink w:anchor="_Toc477969774" w:history="1">
        <w:r w:rsidR="00CD6B54" w:rsidRPr="004225D0">
          <w:rPr>
            <w:rStyle w:val="Lienhypertexte"/>
            <w:noProof/>
          </w:rPr>
          <w:t>4.4 Le conseil en évolution professionnelle</w:t>
        </w:r>
        <w:r w:rsidR="00CD6B54">
          <w:rPr>
            <w:noProof/>
            <w:webHidden/>
          </w:rPr>
          <w:tab/>
        </w:r>
        <w:r w:rsidR="00CD6B54">
          <w:rPr>
            <w:noProof/>
            <w:webHidden/>
          </w:rPr>
          <w:fldChar w:fldCharType="begin"/>
        </w:r>
        <w:r w:rsidR="00CD6B54">
          <w:rPr>
            <w:noProof/>
            <w:webHidden/>
          </w:rPr>
          <w:instrText xml:space="preserve"> PAGEREF _Toc477969774 \h </w:instrText>
        </w:r>
        <w:r w:rsidR="00CD6B54">
          <w:rPr>
            <w:noProof/>
            <w:webHidden/>
          </w:rPr>
        </w:r>
        <w:r w:rsidR="00CD6B54">
          <w:rPr>
            <w:noProof/>
            <w:webHidden/>
          </w:rPr>
          <w:fldChar w:fldCharType="separate"/>
        </w:r>
        <w:r w:rsidR="009661F7">
          <w:rPr>
            <w:noProof/>
            <w:webHidden/>
          </w:rPr>
          <w:t>18</w:t>
        </w:r>
        <w:r w:rsidR="00CD6B54">
          <w:rPr>
            <w:noProof/>
            <w:webHidden/>
          </w:rPr>
          <w:fldChar w:fldCharType="end"/>
        </w:r>
      </w:hyperlink>
    </w:p>
    <w:p w14:paraId="7814070A" w14:textId="642053C3" w:rsidR="00CD6B54" w:rsidRDefault="00281320">
      <w:pPr>
        <w:pStyle w:val="TM1"/>
        <w:rPr>
          <w:rFonts w:asciiTheme="minorHAnsi" w:eastAsiaTheme="minorEastAsia" w:hAnsiTheme="minorHAnsi" w:cstheme="minorBidi"/>
          <w:noProof/>
          <w:lang w:eastAsia="fr-FR"/>
        </w:rPr>
      </w:pPr>
      <w:hyperlink w:anchor="_Toc477969775" w:history="1">
        <w:r w:rsidR="00CD6B54" w:rsidRPr="004225D0">
          <w:rPr>
            <w:rStyle w:val="Lienhypertexte"/>
            <w:noProof/>
          </w:rPr>
          <w:t>Article 5 La sécurisation des parcours professionnels</w:t>
        </w:r>
        <w:r w:rsidR="00CD6B54">
          <w:rPr>
            <w:noProof/>
            <w:webHidden/>
          </w:rPr>
          <w:tab/>
        </w:r>
        <w:r w:rsidR="00CD6B54">
          <w:rPr>
            <w:noProof/>
            <w:webHidden/>
          </w:rPr>
          <w:fldChar w:fldCharType="begin"/>
        </w:r>
        <w:r w:rsidR="00CD6B54">
          <w:rPr>
            <w:noProof/>
            <w:webHidden/>
          </w:rPr>
          <w:instrText xml:space="preserve"> PAGEREF _Toc477969775 \h </w:instrText>
        </w:r>
        <w:r w:rsidR="00CD6B54">
          <w:rPr>
            <w:noProof/>
            <w:webHidden/>
          </w:rPr>
        </w:r>
        <w:r w:rsidR="00CD6B54">
          <w:rPr>
            <w:noProof/>
            <w:webHidden/>
          </w:rPr>
          <w:fldChar w:fldCharType="separate"/>
        </w:r>
        <w:r w:rsidR="009661F7">
          <w:rPr>
            <w:noProof/>
            <w:webHidden/>
          </w:rPr>
          <w:t>19</w:t>
        </w:r>
        <w:r w:rsidR="00CD6B54">
          <w:rPr>
            <w:noProof/>
            <w:webHidden/>
          </w:rPr>
          <w:fldChar w:fldCharType="end"/>
        </w:r>
      </w:hyperlink>
    </w:p>
    <w:p w14:paraId="335F0D02" w14:textId="2255DC45" w:rsidR="00CD6B54" w:rsidRDefault="00281320">
      <w:pPr>
        <w:pStyle w:val="TM2"/>
        <w:tabs>
          <w:tab w:val="right" w:leader="dot" w:pos="9060"/>
        </w:tabs>
        <w:rPr>
          <w:rFonts w:asciiTheme="minorHAnsi" w:eastAsiaTheme="minorEastAsia" w:hAnsiTheme="minorHAnsi" w:cstheme="minorBidi"/>
          <w:noProof/>
          <w:lang w:eastAsia="fr-FR"/>
        </w:rPr>
      </w:pPr>
      <w:hyperlink w:anchor="_Toc477969776" w:history="1">
        <w:r w:rsidR="00CD6B54" w:rsidRPr="004225D0">
          <w:rPr>
            <w:rStyle w:val="Lienhypertexte"/>
            <w:noProof/>
          </w:rPr>
          <w:t>5.1 Le socle des connaissances et des compétences</w:t>
        </w:r>
        <w:r w:rsidR="00CD6B54">
          <w:rPr>
            <w:noProof/>
            <w:webHidden/>
          </w:rPr>
          <w:tab/>
        </w:r>
        <w:r w:rsidR="00CD6B54">
          <w:rPr>
            <w:noProof/>
            <w:webHidden/>
          </w:rPr>
          <w:fldChar w:fldCharType="begin"/>
        </w:r>
        <w:r w:rsidR="00CD6B54">
          <w:rPr>
            <w:noProof/>
            <w:webHidden/>
          </w:rPr>
          <w:instrText xml:space="preserve"> PAGEREF _Toc477969776 \h </w:instrText>
        </w:r>
        <w:r w:rsidR="00CD6B54">
          <w:rPr>
            <w:noProof/>
            <w:webHidden/>
          </w:rPr>
        </w:r>
        <w:r w:rsidR="00CD6B54">
          <w:rPr>
            <w:noProof/>
            <w:webHidden/>
          </w:rPr>
          <w:fldChar w:fldCharType="separate"/>
        </w:r>
        <w:r w:rsidR="009661F7">
          <w:rPr>
            <w:noProof/>
            <w:webHidden/>
          </w:rPr>
          <w:t>19</w:t>
        </w:r>
        <w:r w:rsidR="00CD6B54">
          <w:rPr>
            <w:noProof/>
            <w:webHidden/>
          </w:rPr>
          <w:fldChar w:fldCharType="end"/>
        </w:r>
      </w:hyperlink>
    </w:p>
    <w:p w14:paraId="6082E1A9" w14:textId="5D0E0A6E" w:rsidR="00CD6B54" w:rsidRDefault="00281320">
      <w:pPr>
        <w:pStyle w:val="TM2"/>
        <w:tabs>
          <w:tab w:val="right" w:leader="dot" w:pos="9060"/>
        </w:tabs>
        <w:rPr>
          <w:rFonts w:asciiTheme="minorHAnsi" w:eastAsiaTheme="minorEastAsia" w:hAnsiTheme="minorHAnsi" w:cstheme="minorBidi"/>
          <w:noProof/>
          <w:lang w:eastAsia="fr-FR"/>
        </w:rPr>
      </w:pPr>
      <w:hyperlink w:anchor="_Toc477969777" w:history="1">
        <w:r w:rsidR="00CD6B54" w:rsidRPr="004225D0">
          <w:rPr>
            <w:rStyle w:val="Lienhypertexte"/>
            <w:noProof/>
          </w:rPr>
          <w:t>5.2 La préparation opérationnelle à l’emploi</w:t>
        </w:r>
        <w:r w:rsidR="00CD6B54">
          <w:rPr>
            <w:noProof/>
            <w:webHidden/>
          </w:rPr>
          <w:tab/>
        </w:r>
        <w:r w:rsidR="00CD6B54">
          <w:rPr>
            <w:noProof/>
            <w:webHidden/>
          </w:rPr>
          <w:fldChar w:fldCharType="begin"/>
        </w:r>
        <w:r w:rsidR="00CD6B54">
          <w:rPr>
            <w:noProof/>
            <w:webHidden/>
          </w:rPr>
          <w:instrText xml:space="preserve"> PAGEREF _Toc477969777 \h </w:instrText>
        </w:r>
        <w:r w:rsidR="00CD6B54">
          <w:rPr>
            <w:noProof/>
            <w:webHidden/>
          </w:rPr>
        </w:r>
        <w:r w:rsidR="00CD6B54">
          <w:rPr>
            <w:noProof/>
            <w:webHidden/>
          </w:rPr>
          <w:fldChar w:fldCharType="separate"/>
        </w:r>
        <w:r w:rsidR="009661F7">
          <w:rPr>
            <w:noProof/>
            <w:webHidden/>
          </w:rPr>
          <w:t>20</w:t>
        </w:r>
        <w:r w:rsidR="00CD6B54">
          <w:rPr>
            <w:noProof/>
            <w:webHidden/>
          </w:rPr>
          <w:fldChar w:fldCharType="end"/>
        </w:r>
      </w:hyperlink>
    </w:p>
    <w:p w14:paraId="18180BBB" w14:textId="365CFCAB" w:rsidR="00CD6B54" w:rsidRDefault="00281320">
      <w:pPr>
        <w:pStyle w:val="TM2"/>
        <w:tabs>
          <w:tab w:val="right" w:leader="dot" w:pos="9060"/>
        </w:tabs>
        <w:rPr>
          <w:rFonts w:asciiTheme="minorHAnsi" w:eastAsiaTheme="minorEastAsia" w:hAnsiTheme="minorHAnsi" w:cstheme="minorBidi"/>
          <w:noProof/>
          <w:lang w:eastAsia="fr-FR"/>
        </w:rPr>
      </w:pPr>
      <w:hyperlink w:anchor="_Toc477969778" w:history="1">
        <w:r w:rsidR="00CD6B54" w:rsidRPr="004225D0">
          <w:rPr>
            <w:rStyle w:val="Lienhypertexte"/>
            <w:noProof/>
          </w:rPr>
          <w:t>5.3 L’alternance</w:t>
        </w:r>
        <w:r w:rsidR="00CD6B54">
          <w:rPr>
            <w:noProof/>
            <w:webHidden/>
          </w:rPr>
          <w:tab/>
        </w:r>
        <w:r w:rsidR="00CD6B54">
          <w:rPr>
            <w:noProof/>
            <w:webHidden/>
          </w:rPr>
          <w:fldChar w:fldCharType="begin"/>
        </w:r>
        <w:r w:rsidR="00CD6B54">
          <w:rPr>
            <w:noProof/>
            <w:webHidden/>
          </w:rPr>
          <w:instrText xml:space="preserve"> PAGEREF _Toc477969778 \h </w:instrText>
        </w:r>
        <w:r w:rsidR="00CD6B54">
          <w:rPr>
            <w:noProof/>
            <w:webHidden/>
          </w:rPr>
        </w:r>
        <w:r w:rsidR="00CD6B54">
          <w:rPr>
            <w:noProof/>
            <w:webHidden/>
          </w:rPr>
          <w:fldChar w:fldCharType="separate"/>
        </w:r>
        <w:r w:rsidR="009661F7">
          <w:rPr>
            <w:noProof/>
            <w:webHidden/>
          </w:rPr>
          <w:t>20</w:t>
        </w:r>
        <w:r w:rsidR="00CD6B54">
          <w:rPr>
            <w:noProof/>
            <w:webHidden/>
          </w:rPr>
          <w:fldChar w:fldCharType="end"/>
        </w:r>
      </w:hyperlink>
    </w:p>
    <w:p w14:paraId="6D86B7A8" w14:textId="038C29F2" w:rsidR="00CD6B54" w:rsidRDefault="00281320">
      <w:pPr>
        <w:pStyle w:val="TM3"/>
        <w:tabs>
          <w:tab w:val="right" w:leader="dot" w:pos="9060"/>
        </w:tabs>
        <w:rPr>
          <w:rFonts w:asciiTheme="minorHAnsi" w:eastAsiaTheme="minorEastAsia" w:hAnsiTheme="minorHAnsi" w:cstheme="minorBidi"/>
          <w:noProof/>
          <w:lang w:eastAsia="fr-FR"/>
        </w:rPr>
      </w:pPr>
      <w:hyperlink w:anchor="_Toc477969779" w:history="1">
        <w:r w:rsidR="00CD6B54" w:rsidRPr="004225D0">
          <w:rPr>
            <w:rStyle w:val="Lienhypertexte"/>
            <w:noProof/>
          </w:rPr>
          <w:t>5.3.1 L’apprentissage</w:t>
        </w:r>
        <w:r w:rsidR="00CD6B54">
          <w:rPr>
            <w:noProof/>
            <w:webHidden/>
          </w:rPr>
          <w:tab/>
        </w:r>
        <w:r w:rsidR="00CD6B54">
          <w:rPr>
            <w:noProof/>
            <w:webHidden/>
          </w:rPr>
          <w:fldChar w:fldCharType="begin"/>
        </w:r>
        <w:r w:rsidR="00CD6B54">
          <w:rPr>
            <w:noProof/>
            <w:webHidden/>
          </w:rPr>
          <w:instrText xml:space="preserve"> PAGEREF _Toc477969779 \h </w:instrText>
        </w:r>
        <w:r w:rsidR="00CD6B54">
          <w:rPr>
            <w:noProof/>
            <w:webHidden/>
          </w:rPr>
        </w:r>
        <w:r w:rsidR="00CD6B54">
          <w:rPr>
            <w:noProof/>
            <w:webHidden/>
          </w:rPr>
          <w:fldChar w:fldCharType="separate"/>
        </w:r>
        <w:r w:rsidR="009661F7">
          <w:rPr>
            <w:noProof/>
            <w:webHidden/>
          </w:rPr>
          <w:t>20</w:t>
        </w:r>
        <w:r w:rsidR="00CD6B54">
          <w:rPr>
            <w:noProof/>
            <w:webHidden/>
          </w:rPr>
          <w:fldChar w:fldCharType="end"/>
        </w:r>
      </w:hyperlink>
    </w:p>
    <w:p w14:paraId="6440A71C" w14:textId="19B007B6" w:rsidR="00CD6B54" w:rsidRDefault="00281320">
      <w:pPr>
        <w:pStyle w:val="TM3"/>
        <w:tabs>
          <w:tab w:val="right" w:leader="dot" w:pos="9060"/>
        </w:tabs>
        <w:rPr>
          <w:rFonts w:asciiTheme="minorHAnsi" w:eastAsiaTheme="minorEastAsia" w:hAnsiTheme="minorHAnsi" w:cstheme="minorBidi"/>
          <w:noProof/>
          <w:lang w:eastAsia="fr-FR"/>
        </w:rPr>
      </w:pPr>
      <w:hyperlink w:anchor="_Toc477969780" w:history="1">
        <w:r w:rsidR="00CD6B54" w:rsidRPr="004225D0">
          <w:rPr>
            <w:rStyle w:val="Lienhypertexte"/>
            <w:noProof/>
          </w:rPr>
          <w:t>5.3.2 Le contrat de professionnalisation</w:t>
        </w:r>
        <w:r w:rsidR="00CD6B54">
          <w:rPr>
            <w:noProof/>
            <w:webHidden/>
          </w:rPr>
          <w:tab/>
        </w:r>
        <w:r w:rsidR="00CD6B54">
          <w:rPr>
            <w:noProof/>
            <w:webHidden/>
          </w:rPr>
          <w:fldChar w:fldCharType="begin"/>
        </w:r>
        <w:r w:rsidR="00CD6B54">
          <w:rPr>
            <w:noProof/>
            <w:webHidden/>
          </w:rPr>
          <w:instrText xml:space="preserve"> PAGEREF _Toc477969780 \h </w:instrText>
        </w:r>
        <w:r w:rsidR="00CD6B54">
          <w:rPr>
            <w:noProof/>
            <w:webHidden/>
          </w:rPr>
        </w:r>
        <w:r w:rsidR="00CD6B54">
          <w:rPr>
            <w:noProof/>
            <w:webHidden/>
          </w:rPr>
          <w:fldChar w:fldCharType="separate"/>
        </w:r>
        <w:r w:rsidR="009661F7">
          <w:rPr>
            <w:noProof/>
            <w:webHidden/>
          </w:rPr>
          <w:t>21</w:t>
        </w:r>
        <w:r w:rsidR="00CD6B54">
          <w:rPr>
            <w:noProof/>
            <w:webHidden/>
          </w:rPr>
          <w:fldChar w:fldCharType="end"/>
        </w:r>
      </w:hyperlink>
    </w:p>
    <w:p w14:paraId="1F57B969" w14:textId="4327740F" w:rsidR="00CD6B54" w:rsidRDefault="00281320">
      <w:pPr>
        <w:pStyle w:val="TM3"/>
        <w:tabs>
          <w:tab w:val="right" w:leader="dot" w:pos="9060"/>
        </w:tabs>
        <w:rPr>
          <w:rFonts w:asciiTheme="minorHAnsi" w:eastAsiaTheme="minorEastAsia" w:hAnsiTheme="minorHAnsi" w:cstheme="minorBidi"/>
          <w:noProof/>
          <w:lang w:eastAsia="fr-FR"/>
        </w:rPr>
      </w:pPr>
      <w:hyperlink w:anchor="_Toc477969781" w:history="1">
        <w:r w:rsidR="00CD6B54" w:rsidRPr="004225D0">
          <w:rPr>
            <w:rStyle w:val="Lienhypertexte"/>
            <w:noProof/>
          </w:rPr>
          <w:t>5.3.3 Le tutorat</w:t>
        </w:r>
        <w:r w:rsidR="00CD6B54">
          <w:rPr>
            <w:noProof/>
            <w:webHidden/>
          </w:rPr>
          <w:tab/>
        </w:r>
        <w:r w:rsidR="00CD6B54">
          <w:rPr>
            <w:noProof/>
            <w:webHidden/>
          </w:rPr>
          <w:fldChar w:fldCharType="begin"/>
        </w:r>
        <w:r w:rsidR="00CD6B54">
          <w:rPr>
            <w:noProof/>
            <w:webHidden/>
          </w:rPr>
          <w:instrText xml:space="preserve"> PAGEREF _Toc477969781 \h </w:instrText>
        </w:r>
        <w:r w:rsidR="00CD6B54">
          <w:rPr>
            <w:noProof/>
            <w:webHidden/>
          </w:rPr>
        </w:r>
        <w:r w:rsidR="00CD6B54">
          <w:rPr>
            <w:noProof/>
            <w:webHidden/>
          </w:rPr>
          <w:fldChar w:fldCharType="separate"/>
        </w:r>
        <w:r w:rsidR="009661F7">
          <w:rPr>
            <w:noProof/>
            <w:webHidden/>
          </w:rPr>
          <w:t>23</w:t>
        </w:r>
        <w:r w:rsidR="00CD6B54">
          <w:rPr>
            <w:noProof/>
            <w:webHidden/>
          </w:rPr>
          <w:fldChar w:fldCharType="end"/>
        </w:r>
      </w:hyperlink>
    </w:p>
    <w:p w14:paraId="0370BBA1" w14:textId="15FEB981" w:rsidR="00CD6B54" w:rsidRDefault="00281320">
      <w:pPr>
        <w:pStyle w:val="TM2"/>
        <w:tabs>
          <w:tab w:val="right" w:leader="dot" w:pos="9060"/>
        </w:tabs>
        <w:rPr>
          <w:rFonts w:asciiTheme="minorHAnsi" w:eastAsiaTheme="minorEastAsia" w:hAnsiTheme="minorHAnsi" w:cstheme="minorBidi"/>
          <w:noProof/>
          <w:lang w:eastAsia="fr-FR"/>
        </w:rPr>
      </w:pPr>
      <w:hyperlink w:anchor="_Toc477969782" w:history="1">
        <w:r w:rsidR="00CD6B54" w:rsidRPr="004225D0">
          <w:rPr>
            <w:rStyle w:val="Lienhypertexte"/>
            <w:noProof/>
          </w:rPr>
          <w:t>5.4 La période de professionnalisation</w:t>
        </w:r>
        <w:r w:rsidR="00CD6B54">
          <w:rPr>
            <w:noProof/>
            <w:webHidden/>
          </w:rPr>
          <w:tab/>
        </w:r>
        <w:r w:rsidR="00CD6B54">
          <w:rPr>
            <w:noProof/>
            <w:webHidden/>
          </w:rPr>
          <w:fldChar w:fldCharType="begin"/>
        </w:r>
        <w:r w:rsidR="00CD6B54">
          <w:rPr>
            <w:noProof/>
            <w:webHidden/>
          </w:rPr>
          <w:instrText xml:space="preserve"> PAGEREF _Toc477969782 \h </w:instrText>
        </w:r>
        <w:r w:rsidR="00CD6B54">
          <w:rPr>
            <w:noProof/>
            <w:webHidden/>
          </w:rPr>
        </w:r>
        <w:r w:rsidR="00CD6B54">
          <w:rPr>
            <w:noProof/>
            <w:webHidden/>
          </w:rPr>
          <w:fldChar w:fldCharType="separate"/>
        </w:r>
        <w:r w:rsidR="009661F7">
          <w:rPr>
            <w:noProof/>
            <w:webHidden/>
          </w:rPr>
          <w:t>23</w:t>
        </w:r>
        <w:r w:rsidR="00CD6B54">
          <w:rPr>
            <w:noProof/>
            <w:webHidden/>
          </w:rPr>
          <w:fldChar w:fldCharType="end"/>
        </w:r>
      </w:hyperlink>
    </w:p>
    <w:p w14:paraId="16DAB1BC" w14:textId="118C83C3" w:rsidR="00CD6B54" w:rsidRDefault="00281320">
      <w:pPr>
        <w:pStyle w:val="TM2"/>
        <w:tabs>
          <w:tab w:val="right" w:leader="dot" w:pos="9060"/>
        </w:tabs>
        <w:rPr>
          <w:rFonts w:asciiTheme="minorHAnsi" w:eastAsiaTheme="minorEastAsia" w:hAnsiTheme="minorHAnsi" w:cstheme="minorBidi"/>
          <w:noProof/>
          <w:lang w:eastAsia="fr-FR"/>
        </w:rPr>
      </w:pPr>
      <w:hyperlink w:anchor="_Toc477969783" w:history="1">
        <w:r w:rsidR="00CD6B54" w:rsidRPr="004225D0">
          <w:rPr>
            <w:rStyle w:val="Lienhypertexte"/>
            <w:noProof/>
          </w:rPr>
          <w:t>5.5. La validation des acquis et de l’expérience (VAE)</w:t>
        </w:r>
        <w:r w:rsidR="00CD6B54">
          <w:rPr>
            <w:noProof/>
            <w:webHidden/>
          </w:rPr>
          <w:tab/>
        </w:r>
        <w:r w:rsidR="00CD6B54">
          <w:rPr>
            <w:noProof/>
            <w:webHidden/>
          </w:rPr>
          <w:fldChar w:fldCharType="begin"/>
        </w:r>
        <w:r w:rsidR="00CD6B54">
          <w:rPr>
            <w:noProof/>
            <w:webHidden/>
          </w:rPr>
          <w:instrText xml:space="preserve"> PAGEREF _Toc477969783 \h </w:instrText>
        </w:r>
        <w:r w:rsidR="00CD6B54">
          <w:rPr>
            <w:noProof/>
            <w:webHidden/>
          </w:rPr>
        </w:r>
        <w:r w:rsidR="00CD6B54">
          <w:rPr>
            <w:noProof/>
            <w:webHidden/>
          </w:rPr>
          <w:fldChar w:fldCharType="separate"/>
        </w:r>
        <w:r w:rsidR="009661F7">
          <w:rPr>
            <w:noProof/>
            <w:webHidden/>
          </w:rPr>
          <w:t>24</w:t>
        </w:r>
        <w:r w:rsidR="00CD6B54">
          <w:rPr>
            <w:noProof/>
            <w:webHidden/>
          </w:rPr>
          <w:fldChar w:fldCharType="end"/>
        </w:r>
      </w:hyperlink>
    </w:p>
    <w:p w14:paraId="5EE12D25" w14:textId="769BA71B" w:rsidR="00CD6B54" w:rsidRDefault="00281320">
      <w:pPr>
        <w:pStyle w:val="TM1"/>
        <w:rPr>
          <w:rFonts w:asciiTheme="minorHAnsi" w:eastAsiaTheme="minorEastAsia" w:hAnsiTheme="minorHAnsi" w:cstheme="minorBidi"/>
          <w:noProof/>
          <w:lang w:eastAsia="fr-FR"/>
        </w:rPr>
      </w:pPr>
      <w:hyperlink w:anchor="_Toc477969784" w:history="1">
        <w:r w:rsidR="00CD6B54" w:rsidRPr="004225D0">
          <w:rPr>
            <w:rStyle w:val="Lienhypertexte"/>
            <w:noProof/>
          </w:rPr>
          <w:t>Article 6 Le financement de la formation</w:t>
        </w:r>
        <w:r w:rsidR="00CD6B54">
          <w:rPr>
            <w:noProof/>
            <w:webHidden/>
          </w:rPr>
          <w:tab/>
        </w:r>
        <w:r w:rsidR="00CD6B54">
          <w:rPr>
            <w:noProof/>
            <w:webHidden/>
          </w:rPr>
          <w:fldChar w:fldCharType="begin"/>
        </w:r>
        <w:r w:rsidR="00CD6B54">
          <w:rPr>
            <w:noProof/>
            <w:webHidden/>
          </w:rPr>
          <w:instrText xml:space="preserve"> PAGEREF _Toc477969784 \h </w:instrText>
        </w:r>
        <w:r w:rsidR="00CD6B54">
          <w:rPr>
            <w:noProof/>
            <w:webHidden/>
          </w:rPr>
        </w:r>
        <w:r w:rsidR="00CD6B54">
          <w:rPr>
            <w:noProof/>
            <w:webHidden/>
          </w:rPr>
          <w:fldChar w:fldCharType="separate"/>
        </w:r>
        <w:r w:rsidR="009661F7">
          <w:rPr>
            <w:noProof/>
            <w:webHidden/>
          </w:rPr>
          <w:t>25</w:t>
        </w:r>
        <w:r w:rsidR="00CD6B54">
          <w:rPr>
            <w:noProof/>
            <w:webHidden/>
          </w:rPr>
          <w:fldChar w:fldCharType="end"/>
        </w:r>
      </w:hyperlink>
    </w:p>
    <w:p w14:paraId="7F8DD8F4" w14:textId="1D0EAE40" w:rsidR="00CD6B54" w:rsidRDefault="00281320">
      <w:pPr>
        <w:pStyle w:val="TM2"/>
        <w:tabs>
          <w:tab w:val="right" w:leader="dot" w:pos="9060"/>
        </w:tabs>
        <w:rPr>
          <w:rFonts w:asciiTheme="minorHAnsi" w:eastAsiaTheme="minorEastAsia" w:hAnsiTheme="minorHAnsi" w:cstheme="minorBidi"/>
          <w:noProof/>
          <w:lang w:eastAsia="fr-FR"/>
        </w:rPr>
      </w:pPr>
      <w:hyperlink w:anchor="_Toc477969785" w:history="1">
        <w:r w:rsidR="00CD6B54" w:rsidRPr="004225D0">
          <w:rPr>
            <w:rStyle w:val="Lienhypertexte"/>
            <w:noProof/>
          </w:rPr>
          <w:t>6.1 La contribution formation des entreprises</w:t>
        </w:r>
        <w:r w:rsidR="00CD6B54">
          <w:rPr>
            <w:noProof/>
            <w:webHidden/>
          </w:rPr>
          <w:tab/>
        </w:r>
        <w:r w:rsidR="00CD6B54">
          <w:rPr>
            <w:noProof/>
            <w:webHidden/>
          </w:rPr>
          <w:fldChar w:fldCharType="begin"/>
        </w:r>
        <w:r w:rsidR="00CD6B54">
          <w:rPr>
            <w:noProof/>
            <w:webHidden/>
          </w:rPr>
          <w:instrText xml:space="preserve"> PAGEREF _Toc477969785 \h </w:instrText>
        </w:r>
        <w:r w:rsidR="00CD6B54">
          <w:rPr>
            <w:noProof/>
            <w:webHidden/>
          </w:rPr>
        </w:r>
        <w:r w:rsidR="00CD6B54">
          <w:rPr>
            <w:noProof/>
            <w:webHidden/>
          </w:rPr>
          <w:fldChar w:fldCharType="separate"/>
        </w:r>
        <w:r w:rsidR="009661F7">
          <w:rPr>
            <w:noProof/>
            <w:webHidden/>
          </w:rPr>
          <w:t>25</w:t>
        </w:r>
        <w:r w:rsidR="00CD6B54">
          <w:rPr>
            <w:noProof/>
            <w:webHidden/>
          </w:rPr>
          <w:fldChar w:fldCharType="end"/>
        </w:r>
      </w:hyperlink>
    </w:p>
    <w:p w14:paraId="7FC8F3C9" w14:textId="3D732C20" w:rsidR="00CD6B54" w:rsidRDefault="00281320">
      <w:pPr>
        <w:pStyle w:val="TM1"/>
        <w:rPr>
          <w:rFonts w:asciiTheme="minorHAnsi" w:eastAsiaTheme="minorEastAsia" w:hAnsiTheme="minorHAnsi" w:cstheme="minorBidi"/>
          <w:noProof/>
          <w:lang w:eastAsia="fr-FR"/>
        </w:rPr>
      </w:pPr>
      <w:hyperlink w:anchor="_Toc477969786" w:history="1">
        <w:r w:rsidR="00CD6B54" w:rsidRPr="004225D0">
          <w:rPr>
            <w:rStyle w:val="Lienhypertexte"/>
            <w:noProof/>
          </w:rPr>
          <w:t>Article 7 Les modalités conventionnelles de l’accord</w:t>
        </w:r>
        <w:r w:rsidR="00CD6B54">
          <w:rPr>
            <w:noProof/>
            <w:webHidden/>
          </w:rPr>
          <w:tab/>
        </w:r>
        <w:r w:rsidR="00CD6B54">
          <w:rPr>
            <w:noProof/>
            <w:webHidden/>
          </w:rPr>
          <w:fldChar w:fldCharType="begin"/>
        </w:r>
        <w:r w:rsidR="00CD6B54">
          <w:rPr>
            <w:noProof/>
            <w:webHidden/>
          </w:rPr>
          <w:instrText xml:space="preserve"> PAGEREF _Toc477969786 \h </w:instrText>
        </w:r>
        <w:r w:rsidR="00CD6B54">
          <w:rPr>
            <w:noProof/>
            <w:webHidden/>
          </w:rPr>
        </w:r>
        <w:r w:rsidR="00CD6B54">
          <w:rPr>
            <w:noProof/>
            <w:webHidden/>
          </w:rPr>
          <w:fldChar w:fldCharType="separate"/>
        </w:r>
        <w:r w:rsidR="009661F7">
          <w:rPr>
            <w:noProof/>
            <w:webHidden/>
          </w:rPr>
          <w:t>27</w:t>
        </w:r>
        <w:r w:rsidR="00CD6B54">
          <w:rPr>
            <w:noProof/>
            <w:webHidden/>
          </w:rPr>
          <w:fldChar w:fldCharType="end"/>
        </w:r>
      </w:hyperlink>
    </w:p>
    <w:p w14:paraId="5B3D5CA1" w14:textId="2AD7F96E" w:rsidR="00CD6B54" w:rsidRDefault="00281320">
      <w:pPr>
        <w:pStyle w:val="TM2"/>
        <w:tabs>
          <w:tab w:val="right" w:leader="dot" w:pos="9060"/>
        </w:tabs>
        <w:rPr>
          <w:rFonts w:asciiTheme="minorHAnsi" w:eastAsiaTheme="minorEastAsia" w:hAnsiTheme="minorHAnsi" w:cstheme="minorBidi"/>
          <w:noProof/>
          <w:lang w:eastAsia="fr-FR"/>
        </w:rPr>
      </w:pPr>
      <w:hyperlink w:anchor="_Toc477969787" w:history="1">
        <w:r w:rsidR="00CD6B54" w:rsidRPr="004225D0">
          <w:rPr>
            <w:rStyle w:val="Lienhypertexte"/>
            <w:noProof/>
          </w:rPr>
          <w:t>7.1 Durée de l’accord</w:t>
        </w:r>
        <w:r w:rsidR="00CD6B54">
          <w:rPr>
            <w:noProof/>
            <w:webHidden/>
          </w:rPr>
          <w:tab/>
        </w:r>
        <w:r w:rsidR="00CD6B54">
          <w:rPr>
            <w:noProof/>
            <w:webHidden/>
          </w:rPr>
          <w:fldChar w:fldCharType="begin"/>
        </w:r>
        <w:r w:rsidR="00CD6B54">
          <w:rPr>
            <w:noProof/>
            <w:webHidden/>
          </w:rPr>
          <w:instrText xml:space="preserve"> PAGEREF _Toc477969787 \h </w:instrText>
        </w:r>
        <w:r w:rsidR="00CD6B54">
          <w:rPr>
            <w:noProof/>
            <w:webHidden/>
          </w:rPr>
        </w:r>
        <w:r w:rsidR="00CD6B54">
          <w:rPr>
            <w:noProof/>
            <w:webHidden/>
          </w:rPr>
          <w:fldChar w:fldCharType="separate"/>
        </w:r>
        <w:r w:rsidR="009661F7">
          <w:rPr>
            <w:noProof/>
            <w:webHidden/>
          </w:rPr>
          <w:t>27</w:t>
        </w:r>
        <w:r w:rsidR="00CD6B54">
          <w:rPr>
            <w:noProof/>
            <w:webHidden/>
          </w:rPr>
          <w:fldChar w:fldCharType="end"/>
        </w:r>
      </w:hyperlink>
    </w:p>
    <w:p w14:paraId="5C177B02" w14:textId="28BFBB5A" w:rsidR="00CD6B54" w:rsidRDefault="00281320">
      <w:pPr>
        <w:pStyle w:val="TM2"/>
        <w:tabs>
          <w:tab w:val="right" w:leader="dot" w:pos="9060"/>
        </w:tabs>
        <w:rPr>
          <w:rFonts w:asciiTheme="minorHAnsi" w:eastAsiaTheme="minorEastAsia" w:hAnsiTheme="minorHAnsi" w:cstheme="minorBidi"/>
          <w:noProof/>
          <w:lang w:eastAsia="fr-FR"/>
        </w:rPr>
      </w:pPr>
      <w:hyperlink w:anchor="_Toc477969788" w:history="1">
        <w:r w:rsidR="00CD6B54" w:rsidRPr="004225D0">
          <w:rPr>
            <w:rStyle w:val="Lienhypertexte"/>
            <w:noProof/>
          </w:rPr>
          <w:t>7.2 Notification et validité de l'accord</w:t>
        </w:r>
        <w:r w:rsidR="00CD6B54">
          <w:rPr>
            <w:noProof/>
            <w:webHidden/>
          </w:rPr>
          <w:tab/>
        </w:r>
        <w:r w:rsidR="00CD6B54">
          <w:rPr>
            <w:noProof/>
            <w:webHidden/>
          </w:rPr>
          <w:fldChar w:fldCharType="begin"/>
        </w:r>
        <w:r w:rsidR="00CD6B54">
          <w:rPr>
            <w:noProof/>
            <w:webHidden/>
          </w:rPr>
          <w:instrText xml:space="preserve"> PAGEREF _Toc477969788 \h </w:instrText>
        </w:r>
        <w:r w:rsidR="00CD6B54">
          <w:rPr>
            <w:noProof/>
            <w:webHidden/>
          </w:rPr>
        </w:r>
        <w:r w:rsidR="00CD6B54">
          <w:rPr>
            <w:noProof/>
            <w:webHidden/>
          </w:rPr>
          <w:fldChar w:fldCharType="separate"/>
        </w:r>
        <w:r w:rsidR="009661F7">
          <w:rPr>
            <w:noProof/>
            <w:webHidden/>
          </w:rPr>
          <w:t>27</w:t>
        </w:r>
        <w:r w:rsidR="00CD6B54">
          <w:rPr>
            <w:noProof/>
            <w:webHidden/>
          </w:rPr>
          <w:fldChar w:fldCharType="end"/>
        </w:r>
      </w:hyperlink>
    </w:p>
    <w:p w14:paraId="0BD6D27F" w14:textId="6871FF98" w:rsidR="00CD6B54" w:rsidRDefault="00281320">
      <w:pPr>
        <w:pStyle w:val="TM2"/>
        <w:tabs>
          <w:tab w:val="right" w:leader="dot" w:pos="9060"/>
        </w:tabs>
        <w:rPr>
          <w:rFonts w:asciiTheme="minorHAnsi" w:eastAsiaTheme="minorEastAsia" w:hAnsiTheme="minorHAnsi" w:cstheme="minorBidi"/>
          <w:noProof/>
          <w:lang w:eastAsia="fr-FR"/>
        </w:rPr>
      </w:pPr>
      <w:hyperlink w:anchor="_Toc477969789" w:history="1">
        <w:r w:rsidR="00CD6B54" w:rsidRPr="004225D0">
          <w:rPr>
            <w:rStyle w:val="Lienhypertexte"/>
            <w:noProof/>
          </w:rPr>
          <w:t>7.3 Date d’application et suivi de l’accord</w:t>
        </w:r>
        <w:r w:rsidR="00CD6B54">
          <w:rPr>
            <w:noProof/>
            <w:webHidden/>
          </w:rPr>
          <w:tab/>
        </w:r>
        <w:r w:rsidR="00CD6B54">
          <w:rPr>
            <w:noProof/>
            <w:webHidden/>
          </w:rPr>
          <w:fldChar w:fldCharType="begin"/>
        </w:r>
        <w:r w:rsidR="00CD6B54">
          <w:rPr>
            <w:noProof/>
            <w:webHidden/>
          </w:rPr>
          <w:instrText xml:space="preserve"> PAGEREF _Toc477969789 \h </w:instrText>
        </w:r>
        <w:r w:rsidR="00CD6B54">
          <w:rPr>
            <w:noProof/>
            <w:webHidden/>
          </w:rPr>
        </w:r>
        <w:r w:rsidR="00CD6B54">
          <w:rPr>
            <w:noProof/>
            <w:webHidden/>
          </w:rPr>
          <w:fldChar w:fldCharType="separate"/>
        </w:r>
        <w:r w:rsidR="009661F7">
          <w:rPr>
            <w:noProof/>
            <w:webHidden/>
          </w:rPr>
          <w:t>27</w:t>
        </w:r>
        <w:r w:rsidR="00CD6B54">
          <w:rPr>
            <w:noProof/>
            <w:webHidden/>
          </w:rPr>
          <w:fldChar w:fldCharType="end"/>
        </w:r>
      </w:hyperlink>
    </w:p>
    <w:p w14:paraId="4B5612A6" w14:textId="2D76DBF1" w:rsidR="00CD6B54" w:rsidRDefault="00281320">
      <w:pPr>
        <w:pStyle w:val="TM2"/>
        <w:tabs>
          <w:tab w:val="right" w:leader="dot" w:pos="9060"/>
        </w:tabs>
        <w:rPr>
          <w:rFonts w:asciiTheme="minorHAnsi" w:eastAsiaTheme="minorEastAsia" w:hAnsiTheme="minorHAnsi" w:cstheme="minorBidi"/>
          <w:noProof/>
          <w:lang w:eastAsia="fr-FR"/>
        </w:rPr>
      </w:pPr>
      <w:hyperlink w:anchor="_Toc477969790" w:history="1">
        <w:r w:rsidR="00CD6B54" w:rsidRPr="004225D0">
          <w:rPr>
            <w:rStyle w:val="Lienhypertexte"/>
            <w:noProof/>
          </w:rPr>
          <w:t>7.4 Dépôt et demande d’extension</w:t>
        </w:r>
        <w:r w:rsidR="00CD6B54">
          <w:rPr>
            <w:noProof/>
            <w:webHidden/>
          </w:rPr>
          <w:tab/>
        </w:r>
        <w:r w:rsidR="00CD6B54">
          <w:rPr>
            <w:noProof/>
            <w:webHidden/>
          </w:rPr>
          <w:fldChar w:fldCharType="begin"/>
        </w:r>
        <w:r w:rsidR="00CD6B54">
          <w:rPr>
            <w:noProof/>
            <w:webHidden/>
          </w:rPr>
          <w:instrText xml:space="preserve"> PAGEREF _Toc477969790 \h </w:instrText>
        </w:r>
        <w:r w:rsidR="00CD6B54">
          <w:rPr>
            <w:noProof/>
            <w:webHidden/>
          </w:rPr>
        </w:r>
        <w:r w:rsidR="00CD6B54">
          <w:rPr>
            <w:noProof/>
            <w:webHidden/>
          </w:rPr>
          <w:fldChar w:fldCharType="separate"/>
        </w:r>
        <w:r w:rsidR="009661F7">
          <w:rPr>
            <w:noProof/>
            <w:webHidden/>
          </w:rPr>
          <w:t>27</w:t>
        </w:r>
        <w:r w:rsidR="00CD6B54">
          <w:rPr>
            <w:noProof/>
            <w:webHidden/>
          </w:rPr>
          <w:fldChar w:fldCharType="end"/>
        </w:r>
      </w:hyperlink>
    </w:p>
    <w:p w14:paraId="40165334" w14:textId="13E7662A" w:rsidR="00CD6B54" w:rsidRDefault="00281320">
      <w:pPr>
        <w:pStyle w:val="TM1"/>
        <w:rPr>
          <w:rFonts w:asciiTheme="minorHAnsi" w:eastAsiaTheme="minorEastAsia" w:hAnsiTheme="minorHAnsi" w:cstheme="minorBidi"/>
          <w:noProof/>
          <w:lang w:eastAsia="fr-FR"/>
        </w:rPr>
      </w:pPr>
      <w:hyperlink w:anchor="_Toc477969791" w:history="1">
        <w:r w:rsidR="00CD6B54" w:rsidRPr="004225D0">
          <w:rPr>
            <w:rStyle w:val="Lienhypertexte"/>
            <w:rFonts w:eastAsia="MS Mincho"/>
            <w:noProof/>
          </w:rPr>
          <w:t>ANNEXES</w:t>
        </w:r>
        <w:r w:rsidR="00CD6B54">
          <w:rPr>
            <w:noProof/>
            <w:webHidden/>
          </w:rPr>
          <w:tab/>
        </w:r>
        <w:r w:rsidR="00CD6B54">
          <w:rPr>
            <w:noProof/>
            <w:webHidden/>
          </w:rPr>
          <w:fldChar w:fldCharType="begin"/>
        </w:r>
        <w:r w:rsidR="00CD6B54">
          <w:rPr>
            <w:noProof/>
            <w:webHidden/>
          </w:rPr>
          <w:instrText xml:space="preserve"> PAGEREF _Toc477969791 \h </w:instrText>
        </w:r>
        <w:r w:rsidR="00CD6B54">
          <w:rPr>
            <w:noProof/>
            <w:webHidden/>
          </w:rPr>
        </w:r>
        <w:r w:rsidR="00CD6B54">
          <w:rPr>
            <w:noProof/>
            <w:webHidden/>
          </w:rPr>
          <w:fldChar w:fldCharType="separate"/>
        </w:r>
        <w:r w:rsidR="009661F7">
          <w:rPr>
            <w:noProof/>
            <w:webHidden/>
          </w:rPr>
          <w:t>29</w:t>
        </w:r>
        <w:r w:rsidR="00CD6B54">
          <w:rPr>
            <w:noProof/>
            <w:webHidden/>
          </w:rPr>
          <w:fldChar w:fldCharType="end"/>
        </w:r>
      </w:hyperlink>
    </w:p>
    <w:p w14:paraId="3382D71F" w14:textId="53CBD973" w:rsidR="00CD6B54" w:rsidRDefault="00281320">
      <w:pPr>
        <w:pStyle w:val="TM2"/>
        <w:tabs>
          <w:tab w:val="right" w:leader="dot" w:pos="9060"/>
        </w:tabs>
        <w:rPr>
          <w:rFonts w:asciiTheme="minorHAnsi" w:eastAsiaTheme="minorEastAsia" w:hAnsiTheme="minorHAnsi" w:cstheme="minorBidi"/>
          <w:noProof/>
          <w:lang w:eastAsia="fr-FR"/>
        </w:rPr>
      </w:pPr>
      <w:hyperlink w:anchor="_Toc477969792" w:history="1">
        <w:r w:rsidR="00CD6B54" w:rsidRPr="004225D0">
          <w:rPr>
            <w:rStyle w:val="Lienhypertexte"/>
            <w:rFonts w:eastAsia="MS Mincho"/>
            <w:noProof/>
          </w:rPr>
          <w:t>Proposition de trame d’entretien professionnel</w:t>
        </w:r>
        <w:r w:rsidR="00CD6B54">
          <w:rPr>
            <w:noProof/>
            <w:webHidden/>
          </w:rPr>
          <w:tab/>
        </w:r>
        <w:r w:rsidR="00CD6B54">
          <w:rPr>
            <w:noProof/>
            <w:webHidden/>
          </w:rPr>
          <w:fldChar w:fldCharType="begin"/>
        </w:r>
        <w:r w:rsidR="00CD6B54">
          <w:rPr>
            <w:noProof/>
            <w:webHidden/>
          </w:rPr>
          <w:instrText xml:space="preserve"> PAGEREF _Toc477969792 \h </w:instrText>
        </w:r>
        <w:r w:rsidR="00CD6B54">
          <w:rPr>
            <w:noProof/>
            <w:webHidden/>
          </w:rPr>
        </w:r>
        <w:r w:rsidR="00CD6B54">
          <w:rPr>
            <w:noProof/>
            <w:webHidden/>
          </w:rPr>
          <w:fldChar w:fldCharType="separate"/>
        </w:r>
        <w:r w:rsidR="009661F7">
          <w:rPr>
            <w:noProof/>
            <w:webHidden/>
          </w:rPr>
          <w:t>29</w:t>
        </w:r>
        <w:r w:rsidR="00CD6B54">
          <w:rPr>
            <w:noProof/>
            <w:webHidden/>
          </w:rPr>
          <w:fldChar w:fldCharType="end"/>
        </w:r>
      </w:hyperlink>
    </w:p>
    <w:p w14:paraId="3D8382F3" w14:textId="20A89C16" w:rsidR="00CD6B54" w:rsidRDefault="00281320">
      <w:pPr>
        <w:pStyle w:val="TM2"/>
        <w:tabs>
          <w:tab w:val="right" w:leader="dot" w:pos="9060"/>
        </w:tabs>
        <w:rPr>
          <w:rFonts w:asciiTheme="minorHAnsi" w:eastAsiaTheme="minorEastAsia" w:hAnsiTheme="minorHAnsi" w:cstheme="minorBidi"/>
          <w:noProof/>
          <w:lang w:eastAsia="fr-FR"/>
        </w:rPr>
      </w:pPr>
      <w:hyperlink w:anchor="_Toc477969793" w:history="1">
        <w:r w:rsidR="00CD6B54" w:rsidRPr="004225D0">
          <w:rPr>
            <w:rStyle w:val="Lienhypertexte"/>
            <w:noProof/>
          </w:rPr>
          <w:t>Fiche d’information sur les principaux dispositifs de formation</w:t>
        </w:r>
        <w:r w:rsidR="00CD6B54">
          <w:rPr>
            <w:noProof/>
            <w:webHidden/>
          </w:rPr>
          <w:tab/>
        </w:r>
        <w:r w:rsidR="00CD6B54">
          <w:rPr>
            <w:noProof/>
            <w:webHidden/>
          </w:rPr>
          <w:fldChar w:fldCharType="begin"/>
        </w:r>
        <w:r w:rsidR="00CD6B54">
          <w:rPr>
            <w:noProof/>
            <w:webHidden/>
          </w:rPr>
          <w:instrText xml:space="preserve"> PAGEREF _Toc477969793 \h </w:instrText>
        </w:r>
        <w:r w:rsidR="00CD6B54">
          <w:rPr>
            <w:noProof/>
            <w:webHidden/>
          </w:rPr>
        </w:r>
        <w:r w:rsidR="00CD6B54">
          <w:rPr>
            <w:noProof/>
            <w:webHidden/>
          </w:rPr>
          <w:fldChar w:fldCharType="separate"/>
        </w:r>
        <w:r w:rsidR="009661F7">
          <w:rPr>
            <w:noProof/>
            <w:webHidden/>
          </w:rPr>
          <w:t>32</w:t>
        </w:r>
        <w:r w:rsidR="00CD6B54">
          <w:rPr>
            <w:noProof/>
            <w:webHidden/>
          </w:rPr>
          <w:fldChar w:fldCharType="end"/>
        </w:r>
      </w:hyperlink>
    </w:p>
    <w:p w14:paraId="312B539A" w14:textId="224DA8F6" w:rsidR="00CA1A5B" w:rsidRDefault="00CA1A5B" w:rsidP="00177218">
      <w:r>
        <w:fldChar w:fldCharType="end"/>
      </w:r>
    </w:p>
    <w:p w14:paraId="66330845" w14:textId="77777777" w:rsidR="00CA1A5B" w:rsidRDefault="00CA1A5B">
      <w:pPr>
        <w:spacing w:after="0" w:line="240" w:lineRule="auto"/>
      </w:pPr>
      <w:r>
        <w:br w:type="page"/>
      </w:r>
    </w:p>
    <w:p w14:paraId="4ED12A4A" w14:textId="77777777" w:rsidR="00CA1A5B" w:rsidRDefault="00CA1A5B" w:rsidP="00177218"/>
    <w:p w14:paraId="49502FF3" w14:textId="77777777" w:rsidR="00CA1A5B" w:rsidRPr="008C65C7" w:rsidRDefault="00CA1A5B" w:rsidP="008C65C7">
      <w:pPr>
        <w:pStyle w:val="Titre"/>
      </w:pPr>
      <w:bookmarkStart w:id="0" w:name="_Toc477969744"/>
      <w:r w:rsidRPr="008C65C7">
        <w:t>Préambule</w:t>
      </w:r>
      <w:bookmarkEnd w:id="0"/>
    </w:p>
    <w:p w14:paraId="244C59AA" w14:textId="77777777" w:rsidR="00CA1A5B" w:rsidRPr="00652219" w:rsidRDefault="00CA1A5B" w:rsidP="0059048C">
      <w:pPr>
        <w:pStyle w:val="Sansinterligne"/>
        <w:jc w:val="both"/>
      </w:pPr>
    </w:p>
    <w:p w14:paraId="2018A72D" w14:textId="77777777" w:rsidR="00CA1A5B" w:rsidRPr="00652219" w:rsidRDefault="00CA1A5B" w:rsidP="0059048C">
      <w:pPr>
        <w:pStyle w:val="Sansinterligne"/>
        <w:jc w:val="both"/>
      </w:pPr>
      <w:r w:rsidRPr="00652219">
        <w:t xml:space="preserve">Les partenaires sociaux de la branche du bricolage conviennent de l’importance de la formation professionnelle continue qui permet : </w:t>
      </w:r>
    </w:p>
    <w:p w14:paraId="6CD229B5" w14:textId="07BAA037" w:rsidR="00CA1A5B" w:rsidRPr="00652219" w:rsidRDefault="00CA1A5B" w:rsidP="009637D0">
      <w:pPr>
        <w:pStyle w:val="Sansinterligne"/>
        <w:numPr>
          <w:ilvl w:val="0"/>
          <w:numId w:val="2"/>
        </w:numPr>
        <w:jc w:val="both"/>
      </w:pPr>
      <w:r w:rsidRPr="00652219">
        <w:t xml:space="preserve">Aux entreprises </w:t>
      </w:r>
      <w:r w:rsidR="004252C0">
        <w:t xml:space="preserve">de renforcer </w:t>
      </w:r>
      <w:r w:rsidRPr="00652219">
        <w:t>leur compétitivité et leur capacité de développement et de s’adapter aux évolutions de leurs métiers dans un environnement économique changeant ;</w:t>
      </w:r>
    </w:p>
    <w:p w14:paraId="55970614" w14:textId="77777777" w:rsidR="00CA1A5B" w:rsidRPr="004C024A" w:rsidRDefault="00CA1A5B" w:rsidP="009637D0">
      <w:pPr>
        <w:pStyle w:val="Sansinterligne"/>
        <w:numPr>
          <w:ilvl w:val="0"/>
          <w:numId w:val="2"/>
        </w:numPr>
        <w:jc w:val="both"/>
      </w:pPr>
      <w:r w:rsidRPr="004C024A">
        <w:t xml:space="preserve">Aux salariés et aux demandeurs d’emploi, d’améliorer et d’adapter leurs connaissances et compétences, de renforcer leurs qualifications, de s’adapter aux évolutions des métiers. </w:t>
      </w:r>
    </w:p>
    <w:p w14:paraId="1DD11AE3" w14:textId="77777777" w:rsidR="00CA1A5B" w:rsidRPr="00652219" w:rsidRDefault="00CA1A5B" w:rsidP="0059048C">
      <w:pPr>
        <w:pStyle w:val="Sansinterligne"/>
        <w:jc w:val="both"/>
      </w:pPr>
    </w:p>
    <w:p w14:paraId="7A014656" w14:textId="69543AFB" w:rsidR="00CA1A5B" w:rsidRPr="004252C0" w:rsidRDefault="00CA1A5B" w:rsidP="0059048C">
      <w:pPr>
        <w:pStyle w:val="Sansinterligne"/>
        <w:jc w:val="both"/>
      </w:pPr>
      <w:r w:rsidRPr="00652219">
        <w:t xml:space="preserve">Les signataires souhaitent poursuivre leurs engagements en matière de formation professionnelle continue en adaptant leur accord de branche du 2 </w:t>
      </w:r>
      <w:r w:rsidR="00CD6B54">
        <w:t>décembre</w:t>
      </w:r>
      <w:r w:rsidRPr="00652219">
        <w:t xml:space="preserve"> 2004 aux évolutions juridiques, notamment par rapport à celles issues de l’accord national interprofessionnel </w:t>
      </w:r>
      <w:r w:rsidRPr="004252C0">
        <w:t>du 14 décembre 2013 relatif à la formation professionnelle et de la loi du 5 mars 2014 relative à l’emploi, la formation professionnelle et la démocratie sociale.</w:t>
      </w:r>
    </w:p>
    <w:p w14:paraId="1DF44336" w14:textId="77777777" w:rsidR="00CA1A5B" w:rsidRPr="00652219" w:rsidRDefault="00CA1A5B" w:rsidP="0059048C">
      <w:pPr>
        <w:pStyle w:val="Sansinterligne"/>
        <w:jc w:val="both"/>
      </w:pPr>
    </w:p>
    <w:p w14:paraId="3EC32CBC" w14:textId="77777777" w:rsidR="00CA1A5B" w:rsidRPr="00652219" w:rsidRDefault="00CA1A5B" w:rsidP="0059048C">
      <w:pPr>
        <w:pStyle w:val="Sansinterligne"/>
        <w:jc w:val="both"/>
      </w:pPr>
      <w:r w:rsidRPr="00652219">
        <w:t>Dans le prolongement de l’évolution de la règlementation en matière de formation professionnelle, les partenaires sociaux souhaitent que la branche du bricolage participe à l’objectif national de qualification des demandeurs d’emploi</w:t>
      </w:r>
      <w:r w:rsidRPr="00652219">
        <w:rPr>
          <w:color w:val="4F81BD"/>
        </w:rPr>
        <w:t xml:space="preserve">. </w:t>
      </w:r>
      <w:r w:rsidRPr="00652219">
        <w:t>Les partenaires sociaux effectuent un suivi régulier de la progression professionnelle des salariés et des demandeurs d’emploi, en termes de qualification, de promotion.</w:t>
      </w:r>
    </w:p>
    <w:p w14:paraId="6097F206" w14:textId="77777777" w:rsidR="00CA1A5B" w:rsidRPr="00652219" w:rsidRDefault="00CA1A5B" w:rsidP="0059048C">
      <w:pPr>
        <w:spacing w:after="0"/>
        <w:jc w:val="both"/>
        <w:rPr>
          <w:rFonts w:cs="Calibri"/>
          <w:i/>
          <w:iCs/>
          <w:color w:val="4F81BD"/>
        </w:rPr>
      </w:pPr>
    </w:p>
    <w:p w14:paraId="402CC631" w14:textId="77777777" w:rsidR="00CA1A5B" w:rsidRPr="004252C0" w:rsidRDefault="00CA1A5B" w:rsidP="004252C0">
      <w:pPr>
        <w:widowControl w:val="0"/>
        <w:autoSpaceDE w:val="0"/>
        <w:autoSpaceDN w:val="0"/>
        <w:adjustRightInd w:val="0"/>
        <w:spacing w:after="0" w:line="240" w:lineRule="auto"/>
        <w:jc w:val="both"/>
        <w:rPr>
          <w:rFonts w:cs="Arial"/>
          <w:lang w:eastAsia="fr-FR"/>
        </w:rPr>
      </w:pPr>
      <w:r w:rsidRPr="00652219">
        <w:t xml:space="preserve">Les signataires rappellent ainsi leur attachement à l’objectif de qualification mentionné dans le code du travail qui prévoit que </w:t>
      </w:r>
      <w:r>
        <w:t>«</w:t>
      </w:r>
      <w:r w:rsidRPr="008B3AA0">
        <w:rPr>
          <w:color w:val="C0504D"/>
        </w:rPr>
        <w:t> </w:t>
      </w:r>
      <w:r w:rsidRPr="004252C0">
        <w:rPr>
          <w:rFonts w:cs="Arial"/>
          <w:lang w:eastAsia="fr-FR"/>
        </w:rPr>
        <w:t>Tout travailleur engagé dans la vie active ou toute personne qui s'y engage a droit à la qualification professionnelle et doit pouvoir suivre, à son initiative, une formation lui permettant, quel que soit son statut, de progresser au cours de sa vie professionnelle d'au moins un niveau en acquérant une qualification correspondant aux besoins de l'économie prévisibles à court ou moyen terme :</w:t>
      </w:r>
    </w:p>
    <w:p w14:paraId="10BC22DD" w14:textId="77777777" w:rsidR="00CA1A5B" w:rsidRPr="004252C0" w:rsidRDefault="00CA1A5B" w:rsidP="004252C0">
      <w:pPr>
        <w:widowControl w:val="0"/>
        <w:autoSpaceDE w:val="0"/>
        <w:autoSpaceDN w:val="0"/>
        <w:adjustRightInd w:val="0"/>
        <w:spacing w:after="0" w:line="240" w:lineRule="auto"/>
        <w:jc w:val="both"/>
        <w:rPr>
          <w:rFonts w:cs="Arial"/>
          <w:lang w:eastAsia="fr-FR"/>
        </w:rPr>
      </w:pPr>
      <w:r w:rsidRPr="004252C0">
        <w:rPr>
          <w:rFonts w:cs="Arial"/>
          <w:lang w:eastAsia="fr-FR"/>
        </w:rPr>
        <w:t>1° Soit enregistrée dans le répertoire national des certifications professionnelles prévu à l'article L. 335-6 du code de l'éducation ;</w:t>
      </w:r>
    </w:p>
    <w:p w14:paraId="1C9242B1" w14:textId="77777777" w:rsidR="00CA1A5B" w:rsidRPr="004252C0" w:rsidRDefault="00CA1A5B" w:rsidP="004252C0">
      <w:pPr>
        <w:widowControl w:val="0"/>
        <w:autoSpaceDE w:val="0"/>
        <w:autoSpaceDN w:val="0"/>
        <w:adjustRightInd w:val="0"/>
        <w:spacing w:after="0" w:line="240" w:lineRule="auto"/>
        <w:jc w:val="both"/>
        <w:rPr>
          <w:rFonts w:cs="Arial"/>
          <w:lang w:eastAsia="fr-FR"/>
        </w:rPr>
      </w:pPr>
      <w:r w:rsidRPr="004252C0">
        <w:rPr>
          <w:rFonts w:cs="Arial"/>
          <w:lang w:eastAsia="fr-FR"/>
        </w:rPr>
        <w:t>2° Soit reconnue dans les classifications d'une convention collective nationale de branche ;</w:t>
      </w:r>
    </w:p>
    <w:p w14:paraId="321541F0" w14:textId="77777777" w:rsidR="00CA1A5B" w:rsidRPr="004252C0" w:rsidRDefault="00CA1A5B" w:rsidP="004252C0">
      <w:pPr>
        <w:spacing w:after="0" w:line="240" w:lineRule="auto"/>
        <w:jc w:val="both"/>
      </w:pPr>
      <w:r w:rsidRPr="004252C0">
        <w:rPr>
          <w:rFonts w:cs="Arial"/>
          <w:lang w:eastAsia="fr-FR"/>
        </w:rPr>
        <w:t>3° Soit ouvrant droit à un certificat de qualification professionnelle de branche ou interbranche. »</w:t>
      </w:r>
    </w:p>
    <w:p w14:paraId="748F7285" w14:textId="77777777" w:rsidR="00CA1A5B" w:rsidRDefault="00CA1A5B" w:rsidP="0059048C">
      <w:pPr>
        <w:spacing w:after="0"/>
        <w:jc w:val="both"/>
      </w:pPr>
    </w:p>
    <w:p w14:paraId="3E294C75" w14:textId="35060B4B" w:rsidR="00CA1A5B" w:rsidRPr="00652219" w:rsidRDefault="00CA1A5B" w:rsidP="0059048C">
      <w:pPr>
        <w:spacing w:after="0"/>
        <w:jc w:val="both"/>
        <w:rPr>
          <w:rFonts w:cs="Cambria"/>
        </w:rPr>
      </w:pPr>
      <w:r w:rsidRPr="00652219">
        <w:t>Les partenaires sociaux souhaitent aussi rappeler q</w:t>
      </w:r>
      <w:r w:rsidR="00CD6B54">
        <w:t>ue les salariés à temps partiel</w:t>
      </w:r>
      <w:r w:rsidRPr="00652219">
        <w:t xml:space="preserve"> doivent bénéficier du même accès à la formation professionnelle continue que les salariés à temps complet</w:t>
      </w:r>
      <w:r w:rsidRPr="00652219">
        <w:rPr>
          <w:color w:val="4F81BD"/>
        </w:rPr>
        <w:t xml:space="preserve">. </w:t>
      </w:r>
      <w:r w:rsidRPr="00652219">
        <w:t>De manière générale, les signataires prônent un égal accès à la formation par la possibilité pour le salarié de demander, à tout moment, à suivre une formation.</w:t>
      </w:r>
    </w:p>
    <w:p w14:paraId="5166ECF5" w14:textId="77777777" w:rsidR="00CA1A5B" w:rsidRDefault="00CA1A5B" w:rsidP="0059048C">
      <w:pPr>
        <w:pStyle w:val="Sansinterligne"/>
        <w:jc w:val="both"/>
        <w:rPr>
          <w:color w:val="7030A0"/>
        </w:rPr>
      </w:pPr>
    </w:p>
    <w:p w14:paraId="749D65A4" w14:textId="77777777" w:rsidR="00CA1A5B" w:rsidRPr="004252C0" w:rsidRDefault="00CA1A5B" w:rsidP="0059048C">
      <w:pPr>
        <w:pStyle w:val="Sansinterligne"/>
        <w:jc w:val="both"/>
      </w:pPr>
      <w:r w:rsidRPr="004252C0">
        <w:t>La formation professionnelle regroupe l’ensemble des actions permettant l’acquisition de savoirs selon les modalités définies par la législation en vigueur.</w:t>
      </w:r>
    </w:p>
    <w:p w14:paraId="55514155" w14:textId="77777777" w:rsidR="00CA1A5B" w:rsidRPr="00652219" w:rsidRDefault="00CA1A5B" w:rsidP="0059048C">
      <w:pPr>
        <w:pStyle w:val="Sansinterligne"/>
        <w:jc w:val="both"/>
        <w:rPr>
          <w:color w:val="7030A0"/>
        </w:rPr>
      </w:pPr>
    </w:p>
    <w:p w14:paraId="2944445B" w14:textId="709D0385" w:rsidR="00CA1A5B" w:rsidRPr="00652219" w:rsidRDefault="00CA1A5B" w:rsidP="0059048C">
      <w:pPr>
        <w:pStyle w:val="Sansinterligne"/>
        <w:jc w:val="both"/>
      </w:pPr>
      <w:r w:rsidRPr="00652219">
        <w:t xml:space="preserve">L’accès, le développement, et l’intérêt des effets de la formation professionnelle s’observent par un </w:t>
      </w:r>
      <w:r w:rsidR="00CE08CF" w:rsidRPr="004252C0">
        <w:t xml:space="preserve">engagement </w:t>
      </w:r>
      <w:r w:rsidRPr="004252C0">
        <w:t>r</w:t>
      </w:r>
      <w:r w:rsidRPr="00652219">
        <w:t>éciproque des salariés et des employeurs. Le législateur a construit différentes modalités d’accès à la formation :</w:t>
      </w:r>
    </w:p>
    <w:p w14:paraId="3AFF0ECE" w14:textId="77777777" w:rsidR="00CA1A5B" w:rsidRPr="00652219" w:rsidRDefault="00CA1A5B" w:rsidP="0059048C">
      <w:pPr>
        <w:pStyle w:val="Sansinterligne"/>
        <w:numPr>
          <w:ilvl w:val="0"/>
          <w:numId w:val="1"/>
        </w:numPr>
        <w:jc w:val="both"/>
      </w:pPr>
      <w:r w:rsidRPr="00652219">
        <w:t>Le plan de formation reflète l’initiative de l’employeur ;</w:t>
      </w:r>
    </w:p>
    <w:p w14:paraId="65E7D411" w14:textId="77777777" w:rsidR="00CA1A5B" w:rsidRPr="004252C0" w:rsidRDefault="00CA1A5B" w:rsidP="009637D0">
      <w:pPr>
        <w:pStyle w:val="Paragraphedeliste"/>
        <w:numPr>
          <w:ilvl w:val="0"/>
          <w:numId w:val="1"/>
        </w:numPr>
        <w:spacing w:after="0" w:line="240" w:lineRule="auto"/>
      </w:pPr>
      <w:r w:rsidRPr="008B3AA0">
        <w:lastRenderedPageBreak/>
        <w:t>Le</w:t>
      </w:r>
      <w:r>
        <w:t xml:space="preserve"> compte personnel de formation (CPF) </w:t>
      </w:r>
      <w:r w:rsidRPr="004252C0">
        <w:t>s’inscrit dans une démarche en lien avec l’entreprise s’il s’effectue sur le temps de travail, ou dans une logique personnelle s’il se réalise en dehors du temps de travail.</w:t>
      </w:r>
    </w:p>
    <w:p w14:paraId="09BF8B36" w14:textId="77777777" w:rsidR="00CA1A5B" w:rsidRPr="00652219" w:rsidRDefault="00CA1A5B" w:rsidP="0059048C">
      <w:pPr>
        <w:pStyle w:val="Sansinterligne"/>
        <w:numPr>
          <w:ilvl w:val="0"/>
          <w:numId w:val="1"/>
        </w:numPr>
        <w:jc w:val="both"/>
      </w:pPr>
      <w:r w:rsidRPr="00652219">
        <w:t>Le congé individuel de formation s’organise à l’initiative du salarié.</w:t>
      </w:r>
    </w:p>
    <w:p w14:paraId="144C53D6" w14:textId="77777777" w:rsidR="00CA1A5B" w:rsidRPr="00652219" w:rsidRDefault="00CA1A5B" w:rsidP="006D29A3">
      <w:pPr>
        <w:pStyle w:val="Sansinterligne"/>
        <w:jc w:val="both"/>
      </w:pPr>
    </w:p>
    <w:p w14:paraId="4F38FB94" w14:textId="77777777" w:rsidR="00CA1A5B" w:rsidRPr="00652219" w:rsidRDefault="00CA1A5B" w:rsidP="00CD6B54">
      <w:pPr>
        <w:spacing w:after="0" w:line="240" w:lineRule="auto"/>
        <w:jc w:val="both"/>
        <w:rPr>
          <w:color w:val="1F497D"/>
        </w:rPr>
      </w:pPr>
      <w:r w:rsidRPr="00652219">
        <w:t>Les signataires conviennent donc de développer l’accès des salariés à des actions de formation professionnelles conduites tout au long de leur vie professionnelle, en mobilisant chacun des accès : plan de formation</w:t>
      </w:r>
      <w:r>
        <w:t xml:space="preserve"> et</w:t>
      </w:r>
      <w:r w:rsidRPr="00652219">
        <w:rPr>
          <w:color w:val="1F497D"/>
        </w:rPr>
        <w:t xml:space="preserve"> </w:t>
      </w:r>
      <w:r w:rsidRPr="00D36D79">
        <w:t>CIF</w:t>
      </w:r>
      <w:r w:rsidRPr="00652219">
        <w:rPr>
          <w:color w:val="1F497D"/>
        </w:rPr>
        <w:t xml:space="preserve">. </w:t>
      </w:r>
    </w:p>
    <w:p w14:paraId="58183781" w14:textId="77777777" w:rsidR="00CA1A5B" w:rsidRPr="00652219" w:rsidRDefault="00CA1A5B" w:rsidP="00CD6B54">
      <w:pPr>
        <w:pStyle w:val="Sansinterligne"/>
        <w:jc w:val="both"/>
        <w:rPr>
          <w:color w:val="4F81BD"/>
        </w:rPr>
      </w:pPr>
    </w:p>
    <w:p w14:paraId="5119D243" w14:textId="5BA9EE8D" w:rsidR="00CA1A5B" w:rsidRPr="004252C0" w:rsidRDefault="00CE08CF" w:rsidP="00CD6B54">
      <w:pPr>
        <w:pStyle w:val="Sansinterligne"/>
        <w:jc w:val="both"/>
      </w:pPr>
      <w:r w:rsidRPr="004252C0">
        <w:t>L’implication de tous les acteurs de la formation garanti</w:t>
      </w:r>
      <w:r w:rsidR="007B3FF0" w:rsidRPr="004252C0">
        <w:t>t</w:t>
      </w:r>
      <w:r w:rsidRPr="004252C0">
        <w:t xml:space="preserve"> la progression professionnelle.</w:t>
      </w:r>
    </w:p>
    <w:p w14:paraId="66A4270F" w14:textId="77777777" w:rsidR="00CE08CF" w:rsidRPr="00CE08CF" w:rsidRDefault="00CE08CF" w:rsidP="00CD6B54">
      <w:pPr>
        <w:pStyle w:val="Sansinterligne"/>
        <w:jc w:val="both"/>
        <w:rPr>
          <w:color w:val="0070C0"/>
        </w:rPr>
      </w:pPr>
    </w:p>
    <w:p w14:paraId="427B58AB" w14:textId="77777777" w:rsidR="00CA1A5B" w:rsidRPr="00652219" w:rsidRDefault="00CA1A5B" w:rsidP="00CD6B54">
      <w:pPr>
        <w:pStyle w:val="Sansinterligne"/>
        <w:jc w:val="both"/>
      </w:pPr>
      <w:r w:rsidRPr="00652219">
        <w:t>En outre, les signataires souhaitent favoriser l’acquisition d’une qualification tout au long de la vie professionnelle notamment grâce à la période de professionnalisation, le contrat de professionnalisation, ou le contrat d’apprentissage.</w:t>
      </w:r>
    </w:p>
    <w:p w14:paraId="11057962" w14:textId="77777777" w:rsidR="00CA1A5B" w:rsidRPr="001B5C8E" w:rsidRDefault="00CA1A5B" w:rsidP="009637D0">
      <w:pPr>
        <w:spacing w:after="0" w:line="240" w:lineRule="auto"/>
        <w:rPr>
          <w:color w:val="1F497D"/>
        </w:rPr>
      </w:pPr>
    </w:p>
    <w:p w14:paraId="1A0E4F3D" w14:textId="77777777" w:rsidR="00CA1A5B" w:rsidRDefault="00CA1A5B" w:rsidP="002918D6">
      <w:pPr>
        <w:jc w:val="both"/>
      </w:pPr>
      <w:r>
        <w:br w:type="page"/>
      </w:r>
    </w:p>
    <w:p w14:paraId="32029833" w14:textId="77777777" w:rsidR="00CA1A5B" w:rsidRDefault="00CA1A5B" w:rsidP="006D29A3">
      <w:pPr>
        <w:pStyle w:val="Titre"/>
      </w:pPr>
      <w:bookmarkStart w:id="1" w:name="_Toc477969745"/>
      <w:r>
        <w:lastRenderedPageBreak/>
        <w:t>Article 1 : Orientations générales de la branche</w:t>
      </w:r>
      <w:bookmarkEnd w:id="1"/>
    </w:p>
    <w:p w14:paraId="2895A97B" w14:textId="3C7B363B" w:rsidR="00CA1A5B" w:rsidRPr="008F0193" w:rsidRDefault="00CA1A5B" w:rsidP="00BF7630">
      <w:pPr>
        <w:spacing w:after="0" w:line="240" w:lineRule="auto"/>
        <w:jc w:val="both"/>
      </w:pPr>
      <w:r w:rsidRPr="008650C3">
        <w:t>Les organisations syndicales et patronale de la branche ont travaillé sur les orientations générales en matière d’emploi et de formation professionnelle et ont établi</w:t>
      </w:r>
      <w:r>
        <w:t>,</w:t>
      </w:r>
      <w:r w:rsidR="007B3FF0">
        <w:t xml:space="preserve"> </w:t>
      </w:r>
      <w:r w:rsidRPr="008650C3">
        <w:t>les priorités suivantes</w:t>
      </w:r>
      <w:r>
        <w:t>,</w:t>
      </w:r>
      <w:r w:rsidRPr="008650C3">
        <w:t xml:space="preserve"> :</w:t>
      </w:r>
      <w:r w:rsidRPr="008F0193">
        <w:t xml:space="preserve"> </w:t>
      </w:r>
    </w:p>
    <w:p w14:paraId="10939C11" w14:textId="77777777" w:rsidR="00CA1A5B" w:rsidRPr="00BF7630" w:rsidRDefault="00CA1A5B" w:rsidP="00BF7630">
      <w:pPr>
        <w:spacing w:after="0" w:line="240" w:lineRule="auto"/>
        <w:jc w:val="both"/>
      </w:pPr>
      <w:r w:rsidRPr="00BF7630">
        <w:t xml:space="preserve"> </w:t>
      </w:r>
    </w:p>
    <w:p w14:paraId="09D6FD7D" w14:textId="4A5D889C" w:rsidR="00CA1A5B" w:rsidRPr="00D80A7C" w:rsidRDefault="00CA1A5B" w:rsidP="007866A4">
      <w:pPr>
        <w:pStyle w:val="Sansinterligne"/>
        <w:numPr>
          <w:ilvl w:val="0"/>
          <w:numId w:val="1"/>
        </w:numPr>
        <w:jc w:val="both"/>
      </w:pPr>
      <w:r w:rsidRPr="00D80A7C">
        <w:t xml:space="preserve">Anticiper les </w:t>
      </w:r>
      <w:r w:rsidR="004252C0">
        <w:t>é</w:t>
      </w:r>
      <w:r w:rsidRPr="00D80A7C">
        <w:t xml:space="preserve">volutions technologiques, </w:t>
      </w:r>
      <w:r w:rsidRPr="004252C0">
        <w:t>les évolutions démographiques</w:t>
      </w:r>
      <w:r w:rsidRPr="00D80A7C">
        <w:t xml:space="preserve"> et leurs impacts sur les métiers</w:t>
      </w:r>
    </w:p>
    <w:p w14:paraId="17C75890" w14:textId="77777777" w:rsidR="00CA1A5B" w:rsidRPr="00D80A7C" w:rsidRDefault="00CA1A5B" w:rsidP="006D29A3">
      <w:pPr>
        <w:pStyle w:val="Sansinterligne"/>
        <w:numPr>
          <w:ilvl w:val="0"/>
          <w:numId w:val="1"/>
        </w:numPr>
        <w:jc w:val="both"/>
      </w:pPr>
      <w:r w:rsidRPr="00D80A7C">
        <w:t>Adapter et maintenir dans l’emploi les salariés quel que soit leur âge</w:t>
      </w:r>
    </w:p>
    <w:p w14:paraId="559D4FF9" w14:textId="77777777" w:rsidR="00CA1A5B" w:rsidRPr="00D80A7C" w:rsidRDefault="00CA1A5B" w:rsidP="006D29A3">
      <w:pPr>
        <w:pStyle w:val="Sansinterligne"/>
        <w:numPr>
          <w:ilvl w:val="0"/>
          <w:numId w:val="1"/>
        </w:numPr>
        <w:jc w:val="both"/>
      </w:pPr>
      <w:r w:rsidRPr="00D80A7C">
        <w:t>Développer les compétences de l’ensemble des salariés par la formation professionnelle tout au long de la vie</w:t>
      </w:r>
    </w:p>
    <w:p w14:paraId="0F11DE20" w14:textId="77777777" w:rsidR="00CA1A5B" w:rsidRPr="00D80A7C" w:rsidRDefault="00CA1A5B" w:rsidP="006D29A3">
      <w:pPr>
        <w:pStyle w:val="Sansinterligne"/>
        <w:numPr>
          <w:ilvl w:val="0"/>
          <w:numId w:val="1"/>
        </w:numPr>
        <w:jc w:val="both"/>
      </w:pPr>
      <w:r w:rsidRPr="00D80A7C">
        <w:t>Développer la formation par la professionnalisation et par l’apprentissage</w:t>
      </w:r>
    </w:p>
    <w:p w14:paraId="3B831CDC" w14:textId="77777777" w:rsidR="00CA1A5B" w:rsidRPr="00D80A7C" w:rsidRDefault="00CA1A5B" w:rsidP="006D29A3">
      <w:pPr>
        <w:pStyle w:val="Sansinterligne"/>
        <w:numPr>
          <w:ilvl w:val="0"/>
          <w:numId w:val="1"/>
        </w:numPr>
        <w:jc w:val="both"/>
      </w:pPr>
      <w:r w:rsidRPr="00D80A7C">
        <w:t>Faire valider les acquis de l’expérience des salariés (VAE)</w:t>
      </w:r>
    </w:p>
    <w:p w14:paraId="2FF6F658" w14:textId="77777777" w:rsidR="00CA1A5B" w:rsidRPr="00D80A7C" w:rsidRDefault="00CA1A5B" w:rsidP="006D29A3">
      <w:pPr>
        <w:pStyle w:val="Sansinterligne"/>
        <w:numPr>
          <w:ilvl w:val="0"/>
          <w:numId w:val="1"/>
        </w:numPr>
        <w:jc w:val="both"/>
      </w:pPr>
      <w:r w:rsidRPr="00F61A5C">
        <w:t xml:space="preserve">Préparer les personnes en insertion dans la vie professionnelle </w:t>
      </w:r>
      <w:r w:rsidRPr="00D80A7C">
        <w:t>aux métiers, et préparer les salariés aux évolutions des métiers</w:t>
      </w:r>
    </w:p>
    <w:p w14:paraId="30556051" w14:textId="77777777" w:rsidR="00CA1A5B" w:rsidRPr="00BF7630" w:rsidRDefault="00CA1A5B" w:rsidP="006D29A3">
      <w:pPr>
        <w:pStyle w:val="Sansinterligne"/>
        <w:numPr>
          <w:ilvl w:val="0"/>
          <w:numId w:val="1"/>
        </w:numPr>
        <w:jc w:val="both"/>
        <w:rPr>
          <w:color w:val="C0504D"/>
        </w:rPr>
      </w:pPr>
      <w:r>
        <w:t xml:space="preserve">Mettre en œuvre les actions pour favoriser </w:t>
      </w:r>
      <w:r w:rsidRPr="00D80A7C">
        <w:t xml:space="preserve">l’égalité entre </w:t>
      </w:r>
      <w:r w:rsidRPr="001B5C8E">
        <w:t xml:space="preserve">les femmes et les hommes </w:t>
      </w:r>
      <w:r w:rsidRPr="00D80A7C">
        <w:t xml:space="preserve">dans l’accès à la formation </w:t>
      </w:r>
      <w:r w:rsidRPr="00F61A5C">
        <w:t>professionnelle tel que prévu dans l’accord spécifique sur l’égalité professionnelle</w:t>
      </w:r>
    </w:p>
    <w:p w14:paraId="565CCECD" w14:textId="77777777" w:rsidR="00CA1A5B" w:rsidRPr="001B5C8E" w:rsidRDefault="00CA1A5B" w:rsidP="009637D0">
      <w:pPr>
        <w:pStyle w:val="Paragraphedeliste"/>
        <w:numPr>
          <w:ilvl w:val="0"/>
          <w:numId w:val="1"/>
        </w:numPr>
        <w:spacing w:after="0" w:line="240" w:lineRule="auto"/>
        <w:jc w:val="both"/>
      </w:pPr>
      <w:r w:rsidRPr="001B5C8E">
        <w:t>Faciliter l’accès à la formation aux personnes qui, après une longue absence de l’entreprise, reprennent leur activité professionnelle et aux travailleurs handicapés</w:t>
      </w:r>
    </w:p>
    <w:p w14:paraId="41768456" w14:textId="77777777" w:rsidR="00CA1A5B" w:rsidRPr="001B5C8E" w:rsidRDefault="00CA1A5B" w:rsidP="00BF7630">
      <w:pPr>
        <w:pStyle w:val="Sansinterligne"/>
        <w:numPr>
          <w:ilvl w:val="0"/>
          <w:numId w:val="1"/>
        </w:numPr>
        <w:jc w:val="both"/>
      </w:pPr>
      <w:r w:rsidRPr="001B5C8E">
        <w:t>Donner aux institutions représentatives du personnel, au personnel d’encadrement de l’entreprise, et aux membres dirigeants des PME et TPE, l’information leur permettant de :</w:t>
      </w:r>
    </w:p>
    <w:p w14:paraId="7ABFA65D" w14:textId="77777777" w:rsidR="00CA1A5B" w:rsidRPr="001B5C8E" w:rsidRDefault="00CA1A5B" w:rsidP="00BF7630">
      <w:pPr>
        <w:pStyle w:val="Sansinterligne"/>
        <w:numPr>
          <w:ilvl w:val="1"/>
          <w:numId w:val="1"/>
        </w:numPr>
        <w:jc w:val="both"/>
      </w:pPr>
      <w:proofErr w:type="gramStart"/>
      <w:r w:rsidRPr="001B5C8E">
        <w:t>comm</w:t>
      </w:r>
      <w:r>
        <w:t>uniquer</w:t>
      </w:r>
      <w:proofErr w:type="gramEnd"/>
      <w:r>
        <w:t xml:space="preserve"> auprès des salariés sur :</w:t>
      </w:r>
    </w:p>
    <w:p w14:paraId="255E36CC" w14:textId="77777777" w:rsidR="00CA1A5B" w:rsidRPr="001B5C8E" w:rsidRDefault="00CA1A5B" w:rsidP="00BF7630">
      <w:pPr>
        <w:pStyle w:val="Sansinterligne"/>
        <w:numPr>
          <w:ilvl w:val="2"/>
          <w:numId w:val="1"/>
        </w:numPr>
        <w:jc w:val="both"/>
      </w:pPr>
      <w:proofErr w:type="gramStart"/>
      <w:r w:rsidRPr="001B5C8E">
        <w:t>l’évolution</w:t>
      </w:r>
      <w:proofErr w:type="gramEnd"/>
      <w:r w:rsidRPr="001B5C8E">
        <w:t xml:space="preserve"> prévisible des emplois dans la branche (ou du marché du travail),</w:t>
      </w:r>
    </w:p>
    <w:p w14:paraId="2A68F113" w14:textId="77777777" w:rsidR="00CA1A5B" w:rsidRPr="001B5C8E" w:rsidRDefault="00CA1A5B" w:rsidP="00BF7630">
      <w:pPr>
        <w:pStyle w:val="Sansinterligne"/>
        <w:numPr>
          <w:ilvl w:val="2"/>
          <w:numId w:val="1"/>
        </w:numPr>
        <w:jc w:val="both"/>
      </w:pPr>
      <w:proofErr w:type="gramStart"/>
      <w:r w:rsidRPr="001B5C8E">
        <w:t>l’évolution</w:t>
      </w:r>
      <w:proofErr w:type="gramEnd"/>
      <w:r w:rsidRPr="001B5C8E">
        <w:t xml:space="preserve"> des qualifications qui en résulte,</w:t>
      </w:r>
    </w:p>
    <w:p w14:paraId="16F52BE3" w14:textId="77777777" w:rsidR="00CA1A5B" w:rsidRPr="001B5C8E" w:rsidRDefault="00CA1A5B" w:rsidP="00BF7630">
      <w:pPr>
        <w:pStyle w:val="Sansinterligne"/>
        <w:numPr>
          <w:ilvl w:val="2"/>
          <w:numId w:val="1"/>
        </w:numPr>
        <w:jc w:val="both"/>
      </w:pPr>
      <w:proofErr w:type="gramStart"/>
      <w:r w:rsidRPr="001B5C8E">
        <w:t>les</w:t>
      </w:r>
      <w:proofErr w:type="gramEnd"/>
      <w:r w:rsidRPr="001B5C8E">
        <w:t xml:space="preserve"> dispositifs de formation auxquels ils peuvent avoir accès, </w:t>
      </w:r>
    </w:p>
    <w:p w14:paraId="56A16FF7" w14:textId="143704B3" w:rsidR="00CA1A5B" w:rsidRPr="001B5C8E" w:rsidRDefault="00CA1A5B" w:rsidP="00BF7630">
      <w:pPr>
        <w:pStyle w:val="Sansinterligne"/>
        <w:numPr>
          <w:ilvl w:val="1"/>
          <w:numId w:val="1"/>
        </w:numPr>
        <w:jc w:val="both"/>
      </w:pPr>
      <w:r w:rsidRPr="001B5C8E">
        <w:t xml:space="preserve"> </w:t>
      </w:r>
      <w:proofErr w:type="gramStart"/>
      <w:r w:rsidR="004252C0">
        <w:t>a</w:t>
      </w:r>
      <w:r w:rsidR="004252C0" w:rsidRPr="001B5C8E">
        <w:t>ccompagner</w:t>
      </w:r>
      <w:proofErr w:type="gramEnd"/>
      <w:r w:rsidRPr="001B5C8E">
        <w:t xml:space="preserve"> les salariés dans l’élaboration et dans la mise en œuvre de leur projet professionnel</w:t>
      </w:r>
    </w:p>
    <w:p w14:paraId="0A514208" w14:textId="77777777" w:rsidR="00CA1A5B" w:rsidRPr="00F61A5C" w:rsidRDefault="00CA1A5B" w:rsidP="006D29A3">
      <w:pPr>
        <w:pStyle w:val="Sansinterligne"/>
        <w:numPr>
          <w:ilvl w:val="0"/>
          <w:numId w:val="1"/>
        </w:numPr>
        <w:jc w:val="both"/>
      </w:pPr>
      <w:r w:rsidRPr="00F61A5C">
        <w:t>Favoriser la possibilité pour les demandeurs d’emploi</w:t>
      </w:r>
      <w:r>
        <w:t xml:space="preserve"> de pouvoir se former également</w:t>
      </w:r>
    </w:p>
    <w:p w14:paraId="6A5EE493" w14:textId="77777777" w:rsidR="00CA1A5B" w:rsidRPr="00D80A7C" w:rsidRDefault="00CA1A5B" w:rsidP="006D29A3">
      <w:pPr>
        <w:pStyle w:val="Sansinterligne"/>
        <w:jc w:val="both"/>
      </w:pPr>
    </w:p>
    <w:p w14:paraId="5573DA08" w14:textId="5BDFBDB9" w:rsidR="00CA1A5B" w:rsidRPr="00F61A5C" w:rsidRDefault="00CA1A5B" w:rsidP="007866A4">
      <w:pPr>
        <w:pStyle w:val="Sansinterligne"/>
        <w:jc w:val="both"/>
      </w:pPr>
      <w:r w:rsidRPr="00F61A5C">
        <w:t xml:space="preserve">Par ailleurs, les signataires souhaitent, à l’instar du législateur, appliquer cette politique de formation </w:t>
      </w:r>
      <w:r w:rsidRPr="00D07B68">
        <w:t>à l’ensemble</w:t>
      </w:r>
      <w:r>
        <w:t xml:space="preserve"> des</w:t>
      </w:r>
      <w:r w:rsidRPr="00F61A5C">
        <w:t xml:space="preserve"> publics prioritaires</w:t>
      </w:r>
      <w:r>
        <w:t xml:space="preserve"> </w:t>
      </w:r>
      <w:r w:rsidRPr="00F61A5C">
        <w:t xml:space="preserve">qui, </w:t>
      </w:r>
      <w:r w:rsidRPr="00BB37AB">
        <w:t>dans la</w:t>
      </w:r>
      <w:r w:rsidRPr="00F61A5C">
        <w:t xml:space="preserve"> branche du bricolage, sont les </w:t>
      </w:r>
      <w:r w:rsidRPr="007866A4">
        <w:t>suivants :</w:t>
      </w:r>
    </w:p>
    <w:p w14:paraId="58803DB2" w14:textId="77777777" w:rsidR="00CA1A5B" w:rsidRPr="00F61A5C" w:rsidRDefault="00CA1A5B" w:rsidP="006D29A3">
      <w:pPr>
        <w:pStyle w:val="Sansinterligne"/>
        <w:numPr>
          <w:ilvl w:val="0"/>
          <w:numId w:val="1"/>
        </w:numPr>
        <w:jc w:val="both"/>
      </w:pPr>
      <w:r w:rsidRPr="00F61A5C">
        <w:t>Les travailleurs handicapés</w:t>
      </w:r>
    </w:p>
    <w:p w14:paraId="4ACBB8DE" w14:textId="77777777" w:rsidR="00CA1A5B" w:rsidRPr="00F61A5C" w:rsidRDefault="00CA1A5B" w:rsidP="006D29A3">
      <w:pPr>
        <w:pStyle w:val="Sansinterligne"/>
        <w:numPr>
          <w:ilvl w:val="0"/>
          <w:numId w:val="1"/>
        </w:numPr>
        <w:jc w:val="both"/>
      </w:pPr>
      <w:r w:rsidRPr="00F61A5C">
        <w:t xml:space="preserve">Les demandeurs d’emploi </w:t>
      </w:r>
    </w:p>
    <w:p w14:paraId="04800960" w14:textId="77777777" w:rsidR="00CA1A5B" w:rsidRPr="00F61A5C" w:rsidRDefault="00CA1A5B" w:rsidP="006D29A3">
      <w:pPr>
        <w:pStyle w:val="Sansinterligne"/>
        <w:numPr>
          <w:ilvl w:val="0"/>
          <w:numId w:val="1"/>
        </w:numPr>
        <w:jc w:val="both"/>
      </w:pPr>
      <w:r>
        <w:t>Les séniors</w:t>
      </w:r>
    </w:p>
    <w:p w14:paraId="3EF44A7E" w14:textId="77777777" w:rsidR="00CA1A5B" w:rsidRPr="00BB37AB" w:rsidRDefault="00CA1A5B" w:rsidP="009637D0">
      <w:pPr>
        <w:pStyle w:val="Sansinterligne"/>
        <w:numPr>
          <w:ilvl w:val="0"/>
          <w:numId w:val="1"/>
        </w:numPr>
        <w:jc w:val="both"/>
      </w:pPr>
      <w:r w:rsidRPr="00BB37AB">
        <w:t xml:space="preserve">Les jeunes </w:t>
      </w:r>
    </w:p>
    <w:p w14:paraId="3CDA9A77" w14:textId="77777777" w:rsidR="00CA1A5B" w:rsidRPr="00F61A5C" w:rsidRDefault="00CA1A5B" w:rsidP="009637D0">
      <w:pPr>
        <w:pStyle w:val="Sansinterligne"/>
        <w:numPr>
          <w:ilvl w:val="0"/>
          <w:numId w:val="1"/>
        </w:numPr>
        <w:jc w:val="both"/>
      </w:pPr>
      <w:r w:rsidRPr="00F61A5C">
        <w:t>Les bas niveaux de qualification et les personnes sans qualification</w:t>
      </w:r>
      <w:r>
        <w:t xml:space="preserve"> et l</w:t>
      </w:r>
      <w:r w:rsidRPr="00F61A5C">
        <w:t>es plus éloignés de l’emploi</w:t>
      </w:r>
    </w:p>
    <w:p w14:paraId="2964A724" w14:textId="77777777" w:rsidR="00CA1A5B" w:rsidRDefault="00CA1A5B" w:rsidP="009637D0">
      <w:pPr>
        <w:pStyle w:val="Sansinterligne"/>
        <w:numPr>
          <w:ilvl w:val="0"/>
          <w:numId w:val="1"/>
        </w:numPr>
        <w:jc w:val="both"/>
      </w:pPr>
      <w:r w:rsidRPr="00F61A5C">
        <w:t xml:space="preserve">Les salariés soumis à la pénibilité au travail </w:t>
      </w:r>
    </w:p>
    <w:p w14:paraId="156CD6BD" w14:textId="77777777" w:rsidR="00CA1A5B" w:rsidRPr="001B5C8E" w:rsidRDefault="00CA1A5B" w:rsidP="00566414">
      <w:pPr>
        <w:pStyle w:val="Sansinterligne"/>
        <w:numPr>
          <w:ilvl w:val="0"/>
          <w:numId w:val="1"/>
        </w:numPr>
        <w:jc w:val="both"/>
      </w:pPr>
      <w:r w:rsidRPr="001B5C8E">
        <w:t>Les publics ne disposant pas du socle commun de connaissances et de compétences</w:t>
      </w:r>
    </w:p>
    <w:p w14:paraId="0B76CF27" w14:textId="77777777" w:rsidR="00CA1A5B" w:rsidRDefault="00CA1A5B" w:rsidP="006D29A3">
      <w:pPr>
        <w:pStyle w:val="Sansinterligne"/>
        <w:jc w:val="both"/>
      </w:pPr>
    </w:p>
    <w:p w14:paraId="67F5D160" w14:textId="77777777" w:rsidR="00CA1A5B" w:rsidRPr="001B5C8E" w:rsidRDefault="00CA1A5B">
      <w:r w:rsidRPr="001B5C8E">
        <w:t xml:space="preserve">Les signataires conviennent qu’il appartient à la CPNEFP de suivre la mise en application de ces orientations générales de formation au niveau de la branche. </w:t>
      </w:r>
      <w:r w:rsidRPr="001B5C8E">
        <w:br w:type="page"/>
      </w:r>
    </w:p>
    <w:p w14:paraId="5C6E3148" w14:textId="77777777" w:rsidR="00CA1A5B" w:rsidRDefault="00CA1A5B" w:rsidP="00AF2ADB">
      <w:pPr>
        <w:pStyle w:val="Titre"/>
      </w:pPr>
      <w:bookmarkStart w:id="2" w:name="_Toc477969746"/>
      <w:r>
        <w:lastRenderedPageBreak/>
        <w:t>Article 2 Les acteurs de la formation professionnelle continue</w:t>
      </w:r>
      <w:bookmarkEnd w:id="2"/>
    </w:p>
    <w:p w14:paraId="0A657618" w14:textId="77777777" w:rsidR="00CA1A5B" w:rsidRDefault="00CA1A5B" w:rsidP="00AF2ADB">
      <w:pPr>
        <w:pStyle w:val="Titre2"/>
      </w:pPr>
      <w:bookmarkStart w:id="3" w:name="_Toc477969747"/>
      <w:r>
        <w:t>2.1 Le salarié</w:t>
      </w:r>
      <w:bookmarkEnd w:id="3"/>
    </w:p>
    <w:p w14:paraId="71702F83" w14:textId="77777777" w:rsidR="00CA1A5B" w:rsidRDefault="00CA1A5B" w:rsidP="00AF2ADB">
      <w:pPr>
        <w:spacing w:after="0"/>
        <w:jc w:val="both"/>
      </w:pPr>
    </w:p>
    <w:p w14:paraId="77DBA8A7" w14:textId="2EF6E91E" w:rsidR="00CA1A5B" w:rsidRPr="00F61A5C" w:rsidRDefault="00CA1A5B" w:rsidP="00AF2ADB">
      <w:pPr>
        <w:spacing w:after="0"/>
        <w:jc w:val="both"/>
      </w:pPr>
      <w:r w:rsidRPr="00F61A5C">
        <w:t xml:space="preserve">Les salariés sont de plus en plus des acteurs essentiels de la formation professionnelle, et ce grâce à des </w:t>
      </w:r>
      <w:r w:rsidRPr="00E55A2D">
        <w:t>dispositifs</w:t>
      </w:r>
      <w:r w:rsidR="00E55A2D" w:rsidRPr="00E55A2D">
        <w:t xml:space="preserve"> </w:t>
      </w:r>
      <w:r w:rsidRPr="00E55A2D">
        <w:t>pé</w:t>
      </w:r>
      <w:r w:rsidRPr="00F61A5C">
        <w:t xml:space="preserve">dagogiques permettant de créer de véritables parcours personnalisés. </w:t>
      </w:r>
    </w:p>
    <w:p w14:paraId="40E1F672" w14:textId="77777777" w:rsidR="00CA1A5B" w:rsidRPr="00F61A5C" w:rsidRDefault="00CA1A5B" w:rsidP="00AF2ADB">
      <w:pPr>
        <w:spacing w:after="0"/>
        <w:jc w:val="both"/>
      </w:pPr>
    </w:p>
    <w:p w14:paraId="37B83CEB" w14:textId="77777777" w:rsidR="00CA1A5B" w:rsidRPr="00C93EA7" w:rsidRDefault="00CA1A5B" w:rsidP="00AF2ADB">
      <w:pPr>
        <w:spacing w:after="0"/>
        <w:jc w:val="both"/>
      </w:pPr>
      <w:r w:rsidRPr="00F61A5C">
        <w:t>Que le salarié veuille acquérir de nouvelles compétences, suivre une formation complète, juste faire le point, ou envisager une reconversion professionnelle, divers</w:t>
      </w:r>
      <w:r>
        <w:t xml:space="preserve">es possibilités s’offrent à lui, dans les conditions définies </w:t>
      </w:r>
      <w:r w:rsidRPr="00C93EA7">
        <w:t>dans l’accord ci-après, dont notamment :</w:t>
      </w:r>
    </w:p>
    <w:p w14:paraId="3205E47B" w14:textId="77777777" w:rsidR="00CA1A5B" w:rsidRPr="00C93EA7" w:rsidRDefault="00CA1A5B" w:rsidP="00F83160">
      <w:pPr>
        <w:pStyle w:val="Paragraphedeliste"/>
        <w:numPr>
          <w:ilvl w:val="0"/>
          <w:numId w:val="1"/>
        </w:numPr>
        <w:spacing w:after="0"/>
        <w:jc w:val="both"/>
      </w:pPr>
      <w:proofErr w:type="gramStart"/>
      <w:r w:rsidRPr="00C93EA7">
        <w:t>les</w:t>
      </w:r>
      <w:proofErr w:type="gramEnd"/>
      <w:r w:rsidRPr="00C93EA7">
        <w:t xml:space="preserve"> outils d’orientation professionnelle (entretien professionnel, bilan compétences, conseil en évolution professionnelle)</w:t>
      </w:r>
    </w:p>
    <w:p w14:paraId="271B05BF" w14:textId="77777777" w:rsidR="00CA1A5B" w:rsidRPr="00C93EA7" w:rsidRDefault="00CA1A5B" w:rsidP="006D7648">
      <w:pPr>
        <w:pStyle w:val="Paragraphedeliste"/>
        <w:numPr>
          <w:ilvl w:val="0"/>
          <w:numId w:val="1"/>
        </w:numPr>
        <w:spacing w:after="0"/>
        <w:jc w:val="both"/>
      </w:pPr>
      <w:proofErr w:type="gramStart"/>
      <w:r w:rsidRPr="00C93EA7">
        <w:t>le</w:t>
      </w:r>
      <w:proofErr w:type="gramEnd"/>
      <w:r w:rsidRPr="00C93EA7">
        <w:t xml:space="preserve"> plan de formation </w:t>
      </w:r>
    </w:p>
    <w:p w14:paraId="52B839AA" w14:textId="77777777" w:rsidR="00CA1A5B" w:rsidRPr="00C93EA7" w:rsidRDefault="00CA1A5B" w:rsidP="00F83160">
      <w:pPr>
        <w:pStyle w:val="Paragraphedeliste"/>
        <w:numPr>
          <w:ilvl w:val="0"/>
          <w:numId w:val="1"/>
        </w:numPr>
        <w:spacing w:after="0"/>
        <w:jc w:val="both"/>
      </w:pPr>
      <w:proofErr w:type="gramStart"/>
      <w:r w:rsidRPr="00C93EA7">
        <w:t>la</w:t>
      </w:r>
      <w:proofErr w:type="gramEnd"/>
      <w:r w:rsidRPr="00C93EA7">
        <w:t xml:space="preserve"> période de professionnalisation</w:t>
      </w:r>
    </w:p>
    <w:p w14:paraId="00892154" w14:textId="77777777" w:rsidR="00CA1A5B" w:rsidRPr="00C93EA7" w:rsidRDefault="00CA1A5B" w:rsidP="00F83160">
      <w:pPr>
        <w:pStyle w:val="Paragraphedeliste"/>
        <w:numPr>
          <w:ilvl w:val="0"/>
          <w:numId w:val="1"/>
        </w:numPr>
        <w:spacing w:after="0"/>
        <w:jc w:val="both"/>
      </w:pPr>
      <w:proofErr w:type="gramStart"/>
      <w:r w:rsidRPr="00C93EA7">
        <w:t>la</w:t>
      </w:r>
      <w:proofErr w:type="gramEnd"/>
      <w:r w:rsidRPr="00C93EA7">
        <w:t xml:space="preserve"> validation des acquis de l’expérience (VAE)</w:t>
      </w:r>
    </w:p>
    <w:p w14:paraId="27D03C94" w14:textId="77777777" w:rsidR="00CA1A5B" w:rsidRPr="00C93EA7" w:rsidRDefault="00CA1A5B" w:rsidP="006D7648">
      <w:pPr>
        <w:pStyle w:val="Paragraphedeliste"/>
        <w:numPr>
          <w:ilvl w:val="0"/>
          <w:numId w:val="1"/>
        </w:numPr>
        <w:spacing w:after="0"/>
        <w:jc w:val="both"/>
      </w:pPr>
      <w:proofErr w:type="gramStart"/>
      <w:r w:rsidRPr="00C93EA7">
        <w:t>le</w:t>
      </w:r>
      <w:proofErr w:type="gramEnd"/>
      <w:r w:rsidRPr="00C93EA7">
        <w:t xml:space="preserve"> compte personnel de formation (CPF)</w:t>
      </w:r>
    </w:p>
    <w:p w14:paraId="7AB0C1EB" w14:textId="77777777" w:rsidR="00CA1A5B" w:rsidRPr="00C93EA7" w:rsidRDefault="00CA1A5B" w:rsidP="006D7648">
      <w:pPr>
        <w:pStyle w:val="Paragraphedeliste"/>
        <w:numPr>
          <w:ilvl w:val="0"/>
          <w:numId w:val="1"/>
        </w:numPr>
        <w:spacing w:after="0"/>
        <w:jc w:val="both"/>
      </w:pPr>
      <w:proofErr w:type="gramStart"/>
      <w:r w:rsidRPr="00C93EA7">
        <w:t>le</w:t>
      </w:r>
      <w:proofErr w:type="gramEnd"/>
      <w:r w:rsidRPr="00C93EA7">
        <w:t xml:space="preserve"> congé individuel de formation (CIF) </w:t>
      </w:r>
    </w:p>
    <w:p w14:paraId="6A0C5D00" w14:textId="77777777" w:rsidR="00CA1A5B" w:rsidRPr="00F61A5C" w:rsidRDefault="00CA1A5B" w:rsidP="00AF2ADB">
      <w:pPr>
        <w:spacing w:after="0"/>
        <w:jc w:val="both"/>
      </w:pPr>
    </w:p>
    <w:p w14:paraId="7758BE8F" w14:textId="77777777" w:rsidR="00CA1A5B" w:rsidRPr="00F61A5C" w:rsidRDefault="00CA1A5B" w:rsidP="00AF2ADB">
      <w:pPr>
        <w:spacing w:after="0"/>
        <w:jc w:val="both"/>
      </w:pPr>
      <w:r w:rsidRPr="00F61A5C">
        <w:t>En cela, le salarié reste l’acteur central de sa propre formation, la diffusion de toute information pouvant être destinée et utile au salarié dans le choix de sa formation ou dispositif d’orientation, est encouragée par les signataires du présent accord.</w:t>
      </w:r>
    </w:p>
    <w:p w14:paraId="229373EE" w14:textId="77777777" w:rsidR="00CA1A5B" w:rsidRDefault="00CA1A5B" w:rsidP="00AF2ADB">
      <w:pPr>
        <w:spacing w:after="0"/>
        <w:jc w:val="both"/>
      </w:pPr>
    </w:p>
    <w:p w14:paraId="0DD32E3B" w14:textId="77777777" w:rsidR="00CA1A5B" w:rsidRPr="008650C3" w:rsidRDefault="00CA1A5B" w:rsidP="00AF2ADB">
      <w:pPr>
        <w:spacing w:after="0"/>
        <w:jc w:val="both"/>
      </w:pPr>
      <w:r w:rsidRPr="008650C3">
        <w:t xml:space="preserve">A cette fin, les employeurs de la branche mettent à disposition des salariés sur le site de la FMB une fiche d’information indiquant : </w:t>
      </w:r>
    </w:p>
    <w:p w14:paraId="79A14CD2" w14:textId="46DF400D" w:rsidR="00CA1A5B" w:rsidRPr="008650C3" w:rsidRDefault="00CA1A5B" w:rsidP="00773E0D">
      <w:pPr>
        <w:pStyle w:val="Paragraphedeliste"/>
        <w:numPr>
          <w:ilvl w:val="0"/>
          <w:numId w:val="28"/>
        </w:numPr>
        <w:spacing w:after="0"/>
        <w:jc w:val="both"/>
      </w:pPr>
      <w:proofErr w:type="gramStart"/>
      <w:r w:rsidRPr="008650C3">
        <w:t>les</w:t>
      </w:r>
      <w:proofErr w:type="gramEnd"/>
      <w:r w:rsidRPr="008650C3">
        <w:t xml:space="preserve"> </w:t>
      </w:r>
      <w:r w:rsidR="00CD6B54">
        <w:t xml:space="preserve">principaux </w:t>
      </w:r>
      <w:r w:rsidRPr="008650C3">
        <w:t xml:space="preserve">dispositifs de formation </w:t>
      </w:r>
      <w:r w:rsidR="00DC1503">
        <w:t>à l’initiative du salarié et à l’initiative de l’employeur</w:t>
      </w:r>
    </w:p>
    <w:p w14:paraId="3C0D07C1" w14:textId="77777777" w:rsidR="00CA1A5B" w:rsidRPr="008650C3" w:rsidRDefault="00CA1A5B" w:rsidP="00773E0D">
      <w:pPr>
        <w:pStyle w:val="Paragraphedeliste"/>
        <w:numPr>
          <w:ilvl w:val="0"/>
          <w:numId w:val="28"/>
        </w:numPr>
        <w:spacing w:after="0" w:line="240" w:lineRule="auto"/>
        <w:jc w:val="both"/>
      </w:pPr>
      <w:proofErr w:type="gramStart"/>
      <w:r w:rsidRPr="008650C3">
        <w:t>les</w:t>
      </w:r>
      <w:proofErr w:type="gramEnd"/>
      <w:r w:rsidRPr="008650C3">
        <w:t xml:space="preserve"> lieux où le salarié peut rechercher l’information et les aides pour l’aider à s’orienter</w:t>
      </w:r>
    </w:p>
    <w:p w14:paraId="5AEF4D81" w14:textId="77777777" w:rsidR="00CA1A5B" w:rsidRPr="008650C3" w:rsidRDefault="00CA1A5B" w:rsidP="00773E0D">
      <w:pPr>
        <w:pStyle w:val="Paragraphedeliste"/>
        <w:numPr>
          <w:ilvl w:val="0"/>
          <w:numId w:val="28"/>
        </w:numPr>
        <w:spacing w:after="0" w:line="240" w:lineRule="auto"/>
        <w:jc w:val="both"/>
      </w:pPr>
      <w:proofErr w:type="gramStart"/>
      <w:r w:rsidRPr="008650C3">
        <w:t>le</w:t>
      </w:r>
      <w:proofErr w:type="gramEnd"/>
      <w:r w:rsidRPr="008650C3">
        <w:t xml:space="preserve"> code </w:t>
      </w:r>
      <w:proofErr w:type="spellStart"/>
      <w:r w:rsidRPr="008650C3">
        <w:t>Nace</w:t>
      </w:r>
      <w:proofErr w:type="spellEnd"/>
      <w:r w:rsidRPr="008650C3">
        <w:t xml:space="preserve"> (anciennement NAF/APE) des entreprises de la branche du bricolage, nécessaire lors de la connexion sur le site du CPF</w:t>
      </w:r>
    </w:p>
    <w:p w14:paraId="297D3843" w14:textId="77777777" w:rsidR="00CA1A5B" w:rsidRPr="008650C3" w:rsidRDefault="00CA1A5B" w:rsidP="00773E0D">
      <w:pPr>
        <w:pStyle w:val="Paragraphedeliste"/>
        <w:numPr>
          <w:ilvl w:val="0"/>
          <w:numId w:val="28"/>
        </w:numPr>
        <w:spacing w:after="0" w:line="240" w:lineRule="auto"/>
        <w:jc w:val="both"/>
      </w:pPr>
      <w:proofErr w:type="gramStart"/>
      <w:r w:rsidRPr="008650C3">
        <w:t>le</w:t>
      </w:r>
      <w:proofErr w:type="gramEnd"/>
      <w:r w:rsidRPr="008650C3">
        <w:t xml:space="preserve"> rappel que les IRP peuvent accompagner le salarié</w:t>
      </w:r>
    </w:p>
    <w:p w14:paraId="257E070A" w14:textId="77777777" w:rsidR="00CA1A5B" w:rsidRDefault="00CA1A5B" w:rsidP="00AF2ADB">
      <w:pPr>
        <w:pStyle w:val="Titre2"/>
      </w:pPr>
      <w:bookmarkStart w:id="4" w:name="_Toc477969748"/>
      <w:r>
        <w:t>2</w:t>
      </w:r>
      <w:r w:rsidRPr="00EF72BE">
        <w:t>.2 L’entreprise</w:t>
      </w:r>
      <w:bookmarkEnd w:id="4"/>
    </w:p>
    <w:p w14:paraId="6EE0DEED" w14:textId="77777777" w:rsidR="00CA1A5B" w:rsidRDefault="00CA1A5B" w:rsidP="00AF2ADB">
      <w:pPr>
        <w:spacing w:after="0"/>
        <w:jc w:val="both"/>
      </w:pPr>
    </w:p>
    <w:p w14:paraId="43D51133" w14:textId="5E4A5715" w:rsidR="00CA1A5B" w:rsidRDefault="00CA1A5B" w:rsidP="00AF2ADB">
      <w:pPr>
        <w:spacing w:after="0"/>
        <w:jc w:val="both"/>
      </w:pPr>
      <w:r w:rsidRPr="00F61A5C">
        <w:t xml:space="preserve">L'employeur joue un rôle </w:t>
      </w:r>
      <w:r w:rsidR="00E55A2D">
        <w:t>primordial</w:t>
      </w:r>
      <w:r w:rsidR="00CE08CF">
        <w:t xml:space="preserve"> </w:t>
      </w:r>
      <w:r w:rsidRPr="00F61A5C">
        <w:t>puisqu'il</w:t>
      </w:r>
      <w:r>
        <w:t xml:space="preserve"> a l’obligation d’assurer l’adaptation des salariés à leur poste de travail, notamment par la formation, et de veiller </w:t>
      </w:r>
      <w:r w:rsidRPr="00F61A5C">
        <w:t>au maintien</w:t>
      </w:r>
      <w:r>
        <w:t xml:space="preserve"> de leur capacité à occuper un emploi, au regard notamment de </w:t>
      </w:r>
      <w:r w:rsidRPr="00F61A5C">
        <w:t>l’évolution de</w:t>
      </w:r>
      <w:r>
        <w:t xml:space="preserve">s </w:t>
      </w:r>
      <w:r w:rsidRPr="00E55A2D">
        <w:t xml:space="preserve">emplois </w:t>
      </w:r>
      <w:r w:rsidR="00E55A2D">
        <w:t>métiers</w:t>
      </w:r>
      <w:r>
        <w:t>, des technologies et des organisations. Il participe</w:t>
      </w:r>
      <w:r w:rsidRPr="00F61A5C">
        <w:t xml:space="preserve"> au développement de leurs compétences</w:t>
      </w:r>
      <w:r>
        <w:t>.</w:t>
      </w:r>
    </w:p>
    <w:p w14:paraId="6001A8F8" w14:textId="77777777" w:rsidR="00CA1A5B" w:rsidRPr="00F61A5C" w:rsidRDefault="00CA1A5B" w:rsidP="00AF2ADB">
      <w:pPr>
        <w:spacing w:after="0"/>
        <w:jc w:val="both"/>
      </w:pPr>
    </w:p>
    <w:p w14:paraId="3ABC0AF6" w14:textId="4C46BB13" w:rsidR="00CA1A5B" w:rsidRDefault="00CA1A5B" w:rsidP="00AF2ADB">
      <w:pPr>
        <w:spacing w:after="0"/>
        <w:jc w:val="both"/>
      </w:pPr>
      <w:r w:rsidRPr="00F61A5C">
        <w:t xml:space="preserve">A ce titre, la place laissée aux </w:t>
      </w:r>
      <w:r>
        <w:t xml:space="preserve">responsables hiérarchiques </w:t>
      </w:r>
      <w:r w:rsidRPr="00F61A5C">
        <w:t xml:space="preserve">dans le développement de la formation professionnelle en entreprise, en lien avec le service formation et la politique d’entreprise, est </w:t>
      </w:r>
      <w:r w:rsidR="00643300">
        <w:t>essentie</w:t>
      </w:r>
      <w:r w:rsidR="000D1A68">
        <w:t>l</w:t>
      </w:r>
      <w:r w:rsidR="00643300">
        <w:t>l</w:t>
      </w:r>
      <w:r w:rsidR="000D1A68">
        <w:t>e</w:t>
      </w:r>
      <w:r w:rsidRPr="00F61A5C">
        <w:t xml:space="preserve">. En effet, </w:t>
      </w:r>
      <w:r w:rsidRPr="00773E0D">
        <w:t>ils participent à l’orientation</w:t>
      </w:r>
      <w:r w:rsidRPr="00E55A2D">
        <w:t>, à l’identification et à</w:t>
      </w:r>
      <w:r>
        <w:t xml:space="preserve"> </w:t>
      </w:r>
      <w:r w:rsidRPr="00C73519">
        <w:t xml:space="preserve">la qualification </w:t>
      </w:r>
      <w:r w:rsidRPr="00773E0D">
        <w:t xml:space="preserve">des besoins au regard du </w:t>
      </w:r>
      <w:r w:rsidRPr="00C73519">
        <w:t>métier</w:t>
      </w:r>
      <w:r>
        <w:t xml:space="preserve">, du </w:t>
      </w:r>
      <w:r w:rsidRPr="00773E0D">
        <w:t xml:space="preserve">poste, de l’emploi et </w:t>
      </w:r>
      <w:r>
        <w:t>l</w:t>
      </w:r>
      <w:r w:rsidRPr="00C73519">
        <w:t>’évolution</w:t>
      </w:r>
      <w:r w:rsidRPr="00773E0D">
        <w:t xml:space="preserve"> du salarié, et au suivi de la mise en</w:t>
      </w:r>
      <w:r w:rsidRPr="00F61A5C">
        <w:t xml:space="preserve"> application de la formation en entreprise.</w:t>
      </w:r>
    </w:p>
    <w:p w14:paraId="5AFD432D" w14:textId="77777777" w:rsidR="00CA1A5B" w:rsidRDefault="00CA1A5B" w:rsidP="00AF2ADB">
      <w:pPr>
        <w:spacing w:after="0"/>
        <w:jc w:val="both"/>
      </w:pPr>
    </w:p>
    <w:p w14:paraId="4106FDF3" w14:textId="77777777" w:rsidR="00CA1A5B" w:rsidRDefault="00CA1A5B" w:rsidP="00AF2ADB">
      <w:pPr>
        <w:pStyle w:val="Titre2"/>
      </w:pPr>
      <w:bookmarkStart w:id="5" w:name="_Toc477969749"/>
      <w:r>
        <w:t>2</w:t>
      </w:r>
      <w:r w:rsidRPr="005D00A3">
        <w:t>.3 Les institutions représentatives du personnel</w:t>
      </w:r>
      <w:bookmarkEnd w:id="5"/>
    </w:p>
    <w:p w14:paraId="44491CA2" w14:textId="77777777" w:rsidR="00CA1A5B" w:rsidRDefault="00CA1A5B" w:rsidP="00AF2ADB">
      <w:pPr>
        <w:spacing w:after="0"/>
        <w:jc w:val="both"/>
      </w:pPr>
    </w:p>
    <w:p w14:paraId="43DC4606" w14:textId="77777777" w:rsidR="00CA1A5B" w:rsidRPr="00F61A5C" w:rsidRDefault="00CA1A5B" w:rsidP="00AF2ADB">
      <w:pPr>
        <w:spacing w:after="0"/>
        <w:jc w:val="both"/>
      </w:pPr>
      <w:r>
        <w:t>L</w:t>
      </w:r>
      <w:r w:rsidRPr="00F61A5C">
        <w:t>a mise en œuvre de la formation des salariés dans l'entreprise relève du pouvoir de l'employeur. Elle se traduit par l'adoption d'un plan de formation annuel (voire pluriannuel). Le comité d'entreprise (ou, à défaut, les délégués du personnel) est consulté</w:t>
      </w:r>
      <w:r>
        <w:t xml:space="preserve"> </w:t>
      </w:r>
      <w:r w:rsidRPr="00773E0D">
        <w:t>pour avis</w:t>
      </w:r>
      <w:r w:rsidRPr="00F61A5C">
        <w:t xml:space="preserve"> sur les orientations, le plan de formation et le bilan. </w:t>
      </w:r>
    </w:p>
    <w:p w14:paraId="74771F7B" w14:textId="77777777" w:rsidR="00CA1A5B" w:rsidRPr="00F61A5C" w:rsidRDefault="00CA1A5B" w:rsidP="00AF2ADB">
      <w:pPr>
        <w:spacing w:after="0"/>
        <w:jc w:val="both"/>
      </w:pPr>
    </w:p>
    <w:p w14:paraId="18FFA095" w14:textId="77777777" w:rsidR="00CA1A5B" w:rsidRPr="00F61A5C" w:rsidRDefault="00CA1A5B" w:rsidP="00AF2ADB">
      <w:pPr>
        <w:spacing w:after="0"/>
        <w:jc w:val="both"/>
      </w:pPr>
      <w:r w:rsidRPr="00F61A5C">
        <w:t xml:space="preserve">De manière générale, les comités d’entreprise doivent recevoir tous les documents nécessaires à la compréhension de la politique générale de formation au sein de l'entreprise. Ils doivent, à ce titre, recevoir les documents conformément au code du travail, avant les réunions </w:t>
      </w:r>
      <w:r w:rsidRPr="006743F8">
        <w:t xml:space="preserve">sur la </w:t>
      </w:r>
      <w:r w:rsidRPr="00F61A5C">
        <w:t xml:space="preserve">formation, leur permettant ainsi de bénéficier d’une vision collective de la formation professionnelle continue dans leur entreprise. </w:t>
      </w:r>
    </w:p>
    <w:p w14:paraId="21C02103" w14:textId="77777777" w:rsidR="00CA1A5B" w:rsidRPr="00E95BAF" w:rsidRDefault="00CA1A5B" w:rsidP="00AF2ADB">
      <w:pPr>
        <w:spacing w:after="0"/>
        <w:jc w:val="both"/>
      </w:pPr>
    </w:p>
    <w:p w14:paraId="62BF425C" w14:textId="77777777" w:rsidR="00CA1A5B" w:rsidRPr="00022ACA" w:rsidRDefault="00CA1A5B" w:rsidP="00AF2ADB">
      <w:pPr>
        <w:pStyle w:val="Titre2"/>
      </w:pPr>
      <w:bookmarkStart w:id="6" w:name="_Toc477969750"/>
      <w:r>
        <w:t>2</w:t>
      </w:r>
      <w:r w:rsidRPr="00022ACA">
        <w:t>.4 Les organismes de formation</w:t>
      </w:r>
      <w:bookmarkEnd w:id="6"/>
    </w:p>
    <w:p w14:paraId="5E61AE31" w14:textId="77777777" w:rsidR="00CA1A5B" w:rsidRDefault="00CA1A5B" w:rsidP="00AF2ADB">
      <w:pPr>
        <w:spacing w:after="0"/>
        <w:jc w:val="both"/>
      </w:pPr>
    </w:p>
    <w:p w14:paraId="646487C8" w14:textId="23FCB414" w:rsidR="00CA1A5B" w:rsidRPr="00F92470" w:rsidRDefault="00CA1A5B" w:rsidP="002918D6">
      <w:pPr>
        <w:spacing w:after="0"/>
        <w:jc w:val="both"/>
      </w:pPr>
      <w:r w:rsidRPr="00287D65">
        <w:t xml:space="preserve">Pour assurer le déroulement des formations, les employeurs </w:t>
      </w:r>
      <w:r w:rsidRPr="00773E0D">
        <w:t>peuvent faire</w:t>
      </w:r>
      <w:r>
        <w:t xml:space="preserve"> </w:t>
      </w:r>
      <w:r w:rsidRPr="00287D65">
        <w:t>appel à des organismes de formation. Les entreprises peuvent également créer leur propre organisme de formation d’entreprise</w:t>
      </w:r>
      <w:r>
        <w:t>,</w:t>
      </w:r>
      <w:r w:rsidRPr="00287D65">
        <w:t xml:space="preserve"> ou encore effectuer de la formation interne </w:t>
      </w:r>
      <w:r w:rsidRPr="00773E0D">
        <w:t>dès lors qu’elles disposent d’une personne</w:t>
      </w:r>
      <w:r w:rsidR="006743F8">
        <w:t>,</w:t>
      </w:r>
      <w:r>
        <w:t xml:space="preserve"> </w:t>
      </w:r>
      <w:r w:rsidR="00E55A2D">
        <w:t>e</w:t>
      </w:r>
      <w:r w:rsidRPr="00773E0D">
        <w:t xml:space="preserve">n tout ou partie en charge de la formation. </w:t>
      </w:r>
      <w:r w:rsidRPr="00287D65">
        <w:t>Ces derniers facilitent la réponse au besoin par une formation adaptée.</w:t>
      </w:r>
    </w:p>
    <w:p w14:paraId="7FB9F8C4" w14:textId="77777777" w:rsidR="00CA1A5B" w:rsidRDefault="00CA1A5B" w:rsidP="00177E7A">
      <w:pPr>
        <w:spacing w:after="0"/>
        <w:jc w:val="both"/>
      </w:pPr>
    </w:p>
    <w:p w14:paraId="1C8973BD" w14:textId="77777777" w:rsidR="00CA1A5B" w:rsidRDefault="00CA1A5B" w:rsidP="00AF2ADB">
      <w:pPr>
        <w:spacing w:after="0"/>
        <w:jc w:val="both"/>
      </w:pPr>
      <w:r w:rsidRPr="00287D65">
        <w:t>Les signataires rappellent la responsabilité des organismes de formation vis-à-vis de l’attestation de formation. A l'issue d'une formation, le prestataire est tenu de délivrer au stagiaire une attestation mentionnant les objectifs, la nature et la durée de l'action et les résultats de l'évaluation des acquis de la formation.</w:t>
      </w:r>
    </w:p>
    <w:p w14:paraId="6029C8F0" w14:textId="77777777" w:rsidR="00CA1A5B" w:rsidRPr="00287D65" w:rsidRDefault="00CA1A5B" w:rsidP="00AF2ADB">
      <w:pPr>
        <w:spacing w:after="0"/>
        <w:jc w:val="both"/>
      </w:pPr>
    </w:p>
    <w:p w14:paraId="3E0E90A1" w14:textId="77777777" w:rsidR="00CA1A5B" w:rsidRPr="00243063" w:rsidRDefault="00CA1A5B" w:rsidP="00DB27EC">
      <w:pPr>
        <w:jc w:val="both"/>
      </w:pPr>
    </w:p>
    <w:p w14:paraId="4FCF4A7A" w14:textId="77777777" w:rsidR="00CA1A5B" w:rsidRDefault="00CA1A5B" w:rsidP="00DB27EC">
      <w:pPr>
        <w:pStyle w:val="Titre2"/>
      </w:pPr>
      <w:bookmarkStart w:id="7" w:name="_Toc477969751"/>
      <w:r>
        <w:t>2.5</w:t>
      </w:r>
      <w:r w:rsidRPr="00E31699">
        <w:t xml:space="preserve"> </w:t>
      </w:r>
      <w:r>
        <w:t>La Branche professionnelle</w:t>
      </w:r>
      <w:bookmarkEnd w:id="7"/>
    </w:p>
    <w:p w14:paraId="4CD986D7" w14:textId="057475DB" w:rsidR="006A0567" w:rsidRDefault="00CA1A5B" w:rsidP="006A0567">
      <w:pPr>
        <w:pStyle w:val="Titre3"/>
      </w:pPr>
      <w:bookmarkStart w:id="8" w:name="_Toc477969752"/>
      <w:r>
        <w:t xml:space="preserve">2.5.1 </w:t>
      </w:r>
      <w:r w:rsidRPr="00E31699">
        <w:t>L</w:t>
      </w:r>
      <w:r>
        <w:t>a commission paritaire nationale de l’emploi et de la formation professionnelle (CPNEFP)</w:t>
      </w:r>
      <w:bookmarkStart w:id="9" w:name="_Toc422298807"/>
      <w:bookmarkEnd w:id="8"/>
    </w:p>
    <w:p w14:paraId="7EAEC09B" w14:textId="50CFBEDA" w:rsidR="00CA1A5B" w:rsidRPr="00773E0D" w:rsidRDefault="00CA1A5B" w:rsidP="00652219">
      <w:pPr>
        <w:rPr>
          <w:rFonts w:ascii="Cambria" w:hAnsi="Cambria"/>
        </w:rPr>
      </w:pPr>
      <w:r w:rsidRPr="00773E0D">
        <w:t>La CPNEFP remplit les missions définies par les textes réglementaires et conventionnels en vigueur.</w:t>
      </w:r>
      <w:bookmarkEnd w:id="9"/>
      <w:r w:rsidRPr="00773E0D">
        <w:t xml:space="preserve"> </w:t>
      </w:r>
    </w:p>
    <w:p w14:paraId="111FEFA6" w14:textId="77777777" w:rsidR="00CA1A5B" w:rsidRPr="00773E0D" w:rsidRDefault="00CA1A5B" w:rsidP="00652219">
      <w:bookmarkStart w:id="10" w:name="_Toc422298808"/>
      <w:r w:rsidRPr="00773E0D">
        <w:t>Elle a notamment pour attribution principale de :</w:t>
      </w:r>
      <w:bookmarkEnd w:id="10"/>
    </w:p>
    <w:p w14:paraId="1139782B" w14:textId="77777777" w:rsidR="00CA1A5B" w:rsidRPr="00773E0D" w:rsidRDefault="00CA1A5B" w:rsidP="003F0051">
      <w:pPr>
        <w:pStyle w:val="Paragraphedeliste"/>
        <w:numPr>
          <w:ilvl w:val="0"/>
          <w:numId w:val="21"/>
        </w:numPr>
        <w:spacing w:after="0" w:line="240" w:lineRule="auto"/>
        <w:jc w:val="both"/>
      </w:pPr>
      <w:r w:rsidRPr="00773E0D">
        <w:t xml:space="preserve">Veiller à la mise en œuvre des politiques emploi et formation définies dans les accords de la branche </w:t>
      </w:r>
    </w:p>
    <w:p w14:paraId="64C3BA53" w14:textId="77777777" w:rsidR="00CA1A5B" w:rsidRPr="00773E0D" w:rsidRDefault="00CA1A5B" w:rsidP="003F0051">
      <w:pPr>
        <w:pStyle w:val="Paragraphedeliste"/>
        <w:numPr>
          <w:ilvl w:val="0"/>
          <w:numId w:val="21"/>
        </w:numPr>
        <w:spacing w:after="0" w:line="240" w:lineRule="auto"/>
        <w:jc w:val="both"/>
      </w:pPr>
      <w:r w:rsidRPr="00773E0D">
        <w:t>Prendre toute décision nécessaire pour faciliter l’accès à la formation des salariés</w:t>
      </w:r>
    </w:p>
    <w:p w14:paraId="43CFDE8A" w14:textId="77777777" w:rsidR="00CA1A5B" w:rsidRPr="00773E0D" w:rsidRDefault="00CA1A5B" w:rsidP="003F0051">
      <w:pPr>
        <w:pStyle w:val="Paragraphedeliste"/>
        <w:numPr>
          <w:ilvl w:val="0"/>
          <w:numId w:val="21"/>
        </w:numPr>
        <w:spacing w:after="0" w:line="240" w:lineRule="auto"/>
        <w:jc w:val="both"/>
      </w:pPr>
      <w:r w:rsidRPr="00773E0D">
        <w:t>Garantir la promotion et l’information autour des métiers de la branche</w:t>
      </w:r>
    </w:p>
    <w:p w14:paraId="18992C8D" w14:textId="77777777" w:rsidR="00CA1A5B" w:rsidRPr="00773E0D" w:rsidRDefault="00CA1A5B" w:rsidP="003F0051">
      <w:pPr>
        <w:pStyle w:val="Paragraphedeliste"/>
        <w:numPr>
          <w:ilvl w:val="0"/>
          <w:numId w:val="21"/>
        </w:numPr>
        <w:spacing w:after="0" w:line="240" w:lineRule="auto"/>
        <w:jc w:val="both"/>
      </w:pPr>
      <w:r w:rsidRPr="00773E0D">
        <w:t> Vérifier le respect par les organismes de formation, des cahiers des charges concernant les formations délivrées dans le cadre de CQP »</w:t>
      </w:r>
    </w:p>
    <w:p w14:paraId="474EDD96" w14:textId="77777777" w:rsidR="00CA1A5B" w:rsidRDefault="00CA1A5B" w:rsidP="002E5DD1">
      <w:pPr>
        <w:pStyle w:val="Titre3"/>
      </w:pPr>
      <w:bookmarkStart w:id="11" w:name="_Toc477969753"/>
      <w:r>
        <w:lastRenderedPageBreak/>
        <w:t>2.5.2 La section paritaire professionnelle</w:t>
      </w:r>
      <w:bookmarkEnd w:id="11"/>
    </w:p>
    <w:p w14:paraId="37979E75" w14:textId="77777777" w:rsidR="00CA1A5B" w:rsidRPr="00773E0D" w:rsidRDefault="00CA1A5B" w:rsidP="00DB27EC">
      <w:pPr>
        <w:jc w:val="both"/>
      </w:pPr>
      <w:r w:rsidRPr="00773E0D">
        <w:t>La section paritaire professionnelle a pour mission de définir les modalités d’utilisation des fonds de la formation. A ce titre, elle transmet à l’OPCA les priorités de formation, ainsi que les modalités financières de prise en charge, conformément à la législation en vigueur.</w:t>
      </w:r>
    </w:p>
    <w:p w14:paraId="4EA6B59C" w14:textId="77777777" w:rsidR="00CA1A5B" w:rsidRDefault="00CA1A5B" w:rsidP="00DB27EC">
      <w:pPr>
        <w:jc w:val="both"/>
      </w:pPr>
      <w:r w:rsidRPr="006F3AA7">
        <w:t xml:space="preserve">Elle participe à l'information des </w:t>
      </w:r>
      <w:r w:rsidRPr="00BF6651">
        <w:t xml:space="preserve">entreprises sur la politique </w:t>
      </w:r>
      <w:r w:rsidRPr="00773E0D">
        <w:t>financière de formation</w:t>
      </w:r>
      <w:r>
        <w:t xml:space="preserve">, </w:t>
      </w:r>
      <w:r w:rsidRPr="006F3AA7">
        <w:t>les critères de prise en charge et le suivi régulier quantitatif et qualitatif des collectes et engagements de formation en lien avec la commission paritaire nationale de l'emploi et de la formation.</w:t>
      </w:r>
    </w:p>
    <w:p w14:paraId="6C9209F8" w14:textId="77777777" w:rsidR="00CA1A5B" w:rsidRPr="00773E0D" w:rsidRDefault="00CA1A5B" w:rsidP="00DB27EC">
      <w:pPr>
        <w:jc w:val="both"/>
      </w:pPr>
      <w:r w:rsidRPr="00773E0D">
        <w:t>A défaut de positionnement de la section paritaire professionnelle et/ou de l’OPCA, les modalités de prise en charge des différents dispositifs de formation, se font conformément aux dispositions définies dans le présent accord.</w:t>
      </w:r>
    </w:p>
    <w:p w14:paraId="3995694D" w14:textId="77777777" w:rsidR="00CA1A5B" w:rsidRPr="003C7947" w:rsidRDefault="00CA1A5B" w:rsidP="00DB27EC">
      <w:pPr>
        <w:jc w:val="both"/>
        <w:rPr>
          <w:i/>
        </w:rPr>
      </w:pPr>
    </w:p>
    <w:p w14:paraId="33F592B4" w14:textId="77777777" w:rsidR="00CA1A5B" w:rsidRDefault="00CA1A5B" w:rsidP="00362B7B">
      <w:pPr>
        <w:pStyle w:val="Titre2"/>
      </w:pPr>
      <w:bookmarkStart w:id="12" w:name="_Toc477969754"/>
      <w:r>
        <w:t>2.6</w:t>
      </w:r>
      <w:r w:rsidRPr="0054325A">
        <w:t xml:space="preserve"> L’organisme paritaire collecteur agréé</w:t>
      </w:r>
      <w:r>
        <w:t xml:space="preserve"> (OPCA)</w:t>
      </w:r>
      <w:bookmarkEnd w:id="12"/>
    </w:p>
    <w:p w14:paraId="6F09D429" w14:textId="77777777" w:rsidR="00CA1A5B" w:rsidRDefault="00CA1A5B" w:rsidP="009B43A3">
      <w:pPr>
        <w:jc w:val="both"/>
      </w:pPr>
    </w:p>
    <w:p w14:paraId="63A4C280" w14:textId="78808BB5" w:rsidR="00CA1A5B" w:rsidRPr="00773E0D" w:rsidRDefault="00CA1A5B" w:rsidP="009B43A3">
      <w:pPr>
        <w:jc w:val="both"/>
      </w:pPr>
      <w:r w:rsidRPr="00287D65">
        <w:t>L'organisme paritaire collecteur agréé est un organisme chargé de collecter</w:t>
      </w:r>
      <w:r>
        <w:t>,</w:t>
      </w:r>
      <w:r w:rsidRPr="00287D65">
        <w:t xml:space="preserve"> </w:t>
      </w:r>
      <w:r>
        <w:t xml:space="preserve">notamment </w:t>
      </w:r>
      <w:r w:rsidRPr="00287D65">
        <w:t>les fonds liés au plan de formation</w:t>
      </w:r>
      <w:r>
        <w:t>, au compte personnel de formation</w:t>
      </w:r>
      <w:r w:rsidRPr="00287D65">
        <w:t xml:space="preserve"> et à la professionnalisation. </w:t>
      </w:r>
      <w:r>
        <w:t>Ces fonds permettent ainsi à l’</w:t>
      </w:r>
      <w:r w:rsidRPr="00287D65">
        <w:t>OPCA</w:t>
      </w:r>
      <w:r>
        <w:t xml:space="preserve"> de financer en tout ou partie d</w:t>
      </w:r>
      <w:r w:rsidRPr="00287D65">
        <w:t>es formations</w:t>
      </w:r>
      <w:r>
        <w:t>,</w:t>
      </w:r>
      <w:r w:rsidRPr="00287D65">
        <w:t xml:space="preserve"> en fonction des directives de la branche professionnelle. </w:t>
      </w:r>
      <w:r w:rsidRPr="00773E0D">
        <w:t>Au-delà de la contribution au développement de la formation professionnelle, l’OPCA assure l’ensemble des missions qui lui sont confiées par la législation en vigueur et ce, quelle que soit la décision de l’entreprise de contribuer au financement de la formation au-delà du minimum légal. Toutefois, en cas de versements volontaires, des services complémentaires seront proposés par l’OPCA à ces entreprises.</w:t>
      </w:r>
    </w:p>
    <w:p w14:paraId="42C69D17" w14:textId="77777777" w:rsidR="00CA1A5B" w:rsidRPr="00773E0D" w:rsidRDefault="00CA1A5B" w:rsidP="00362B7B">
      <w:pPr>
        <w:jc w:val="both"/>
      </w:pPr>
      <w:r w:rsidRPr="00773E0D">
        <w:t xml:space="preserve">Les signataires demandent à l’OPCA de déployer chacune de ces missions notamment : </w:t>
      </w:r>
    </w:p>
    <w:p w14:paraId="5885471B" w14:textId="58BABC51" w:rsidR="00CA1A5B" w:rsidRPr="00773E0D" w:rsidRDefault="00847182" w:rsidP="00A516F7">
      <w:pPr>
        <w:pStyle w:val="Paragraphedeliste"/>
        <w:numPr>
          <w:ilvl w:val="0"/>
          <w:numId w:val="21"/>
        </w:numPr>
        <w:jc w:val="both"/>
      </w:pPr>
      <w:proofErr w:type="gramStart"/>
      <w:r>
        <w:t>a</w:t>
      </w:r>
      <w:r w:rsidR="00CA1A5B" w:rsidRPr="00773E0D">
        <w:t>ssurer</w:t>
      </w:r>
      <w:proofErr w:type="gramEnd"/>
      <w:r w:rsidR="00CA1A5B" w:rsidRPr="00773E0D">
        <w:t xml:space="preserve"> un service de proximité au bénéfice des entreprises quelle que soit leur taille ;</w:t>
      </w:r>
    </w:p>
    <w:p w14:paraId="0C05C927" w14:textId="5F8AF524" w:rsidR="00CA1A5B" w:rsidRPr="00773E0D" w:rsidRDefault="00847182" w:rsidP="00A516F7">
      <w:pPr>
        <w:pStyle w:val="Paragraphedeliste"/>
        <w:numPr>
          <w:ilvl w:val="0"/>
          <w:numId w:val="21"/>
        </w:numPr>
        <w:jc w:val="both"/>
      </w:pPr>
      <w:proofErr w:type="gramStart"/>
      <w:r>
        <w:t>i</w:t>
      </w:r>
      <w:r w:rsidR="00CA1A5B" w:rsidRPr="00773E0D">
        <w:t>nformer</w:t>
      </w:r>
      <w:proofErr w:type="gramEnd"/>
      <w:r w:rsidR="00CA1A5B" w:rsidRPr="00773E0D">
        <w:t>, sensibiliser et accompagner les entreprises dans l’analyse et la définition de leurs besoins en matière de formation professionnelle ;</w:t>
      </w:r>
    </w:p>
    <w:p w14:paraId="550297B0" w14:textId="77777777" w:rsidR="00CA1A5B" w:rsidRPr="00773E0D" w:rsidRDefault="00CA1A5B" w:rsidP="00A516F7">
      <w:pPr>
        <w:pStyle w:val="Paragraphedeliste"/>
        <w:numPr>
          <w:ilvl w:val="0"/>
          <w:numId w:val="21"/>
        </w:numPr>
        <w:jc w:val="both"/>
      </w:pPr>
      <w:proofErr w:type="gramStart"/>
      <w:r w:rsidRPr="00773E0D">
        <w:t>la</w:t>
      </w:r>
      <w:proofErr w:type="gramEnd"/>
      <w:r w:rsidRPr="00773E0D">
        <w:t xml:space="preserve"> recherche de cofinancement complémentaires (FPSPP, FSE, EDEC, …) et le conseil des adhérents sur les actions à mener en ce sens. Ainsi, à chaque appel à projet publié par l’un des organismes financeurs, dans le cadre de sa mission d’ingénierie financière, l’OPCA communique par écrit les éléments à la branche pour que cette dernière puisse statuer sur l’intérêt de la réponse à y apporter ; </w:t>
      </w:r>
    </w:p>
    <w:p w14:paraId="5F820F74" w14:textId="77777777" w:rsidR="00CA1A5B" w:rsidRDefault="00CA1A5B" w:rsidP="00A516F7">
      <w:pPr>
        <w:pStyle w:val="Paragraphedeliste"/>
        <w:numPr>
          <w:ilvl w:val="0"/>
          <w:numId w:val="21"/>
        </w:numPr>
        <w:jc w:val="both"/>
      </w:pPr>
      <w:proofErr w:type="gramStart"/>
      <w:r>
        <w:t>a</w:t>
      </w:r>
      <w:r w:rsidRPr="00773E0D">
        <w:t>u</w:t>
      </w:r>
      <w:proofErr w:type="gramEnd"/>
      <w:r w:rsidRPr="00773E0D">
        <w:t>-delà du positionnement de la branche, chaque entreprise conserve la possibilité de solliciter l’OPCA sur le montage d’un</w:t>
      </w:r>
      <w:r>
        <w:t>e</w:t>
      </w:r>
      <w:r w:rsidRPr="00773E0D">
        <w:t xml:space="preserve"> réponse à l’appel à projet.</w:t>
      </w:r>
    </w:p>
    <w:p w14:paraId="1B97D126" w14:textId="77777777" w:rsidR="00CA1A5B" w:rsidRDefault="00CA1A5B" w:rsidP="006F07B3">
      <w:pPr>
        <w:pStyle w:val="Paragraphedeliste"/>
        <w:jc w:val="both"/>
      </w:pPr>
    </w:p>
    <w:p w14:paraId="2A3F69E2" w14:textId="006F24E4" w:rsidR="00CA1A5B" w:rsidRDefault="00C12845" w:rsidP="004F62F3">
      <w:pPr>
        <w:pStyle w:val="Paragraphedeliste"/>
        <w:ind w:left="0"/>
        <w:jc w:val="both"/>
      </w:pPr>
      <w:r>
        <w:t xml:space="preserve">Les salariés et entreprises peuvent accéder à un lien vers le site de l’OPCA désigné par la branche sur le site de la FMB, </w:t>
      </w:r>
      <w:hyperlink r:id="rId8" w:history="1">
        <w:r w:rsidRPr="00627F16">
          <w:rPr>
            <w:rStyle w:val="Lienhypertexte"/>
          </w:rPr>
          <w:t>www.fmbricolage.org</w:t>
        </w:r>
      </w:hyperlink>
      <w:r w:rsidR="00CE3CD7">
        <w:rPr>
          <w:rStyle w:val="Lienhypertexte"/>
        </w:rPr>
        <w:t>.</w:t>
      </w:r>
    </w:p>
    <w:p w14:paraId="77F4EA7F" w14:textId="7DA2AD29" w:rsidR="00C12845" w:rsidRDefault="00C12845" w:rsidP="004F62F3">
      <w:pPr>
        <w:pStyle w:val="Paragraphedeliste"/>
        <w:ind w:left="0"/>
        <w:jc w:val="both"/>
      </w:pPr>
    </w:p>
    <w:p w14:paraId="64D9EFEF" w14:textId="77777777" w:rsidR="00BB0A51" w:rsidRPr="00773E0D" w:rsidRDefault="00BB0A51" w:rsidP="004F62F3">
      <w:pPr>
        <w:pStyle w:val="Paragraphedeliste"/>
        <w:ind w:left="0"/>
        <w:jc w:val="both"/>
      </w:pPr>
    </w:p>
    <w:p w14:paraId="5DCDDD17" w14:textId="77777777" w:rsidR="00CA1A5B" w:rsidRDefault="00CA1A5B" w:rsidP="007A43C7">
      <w:pPr>
        <w:pStyle w:val="Titre2"/>
      </w:pPr>
      <w:bookmarkStart w:id="13" w:name="_Toc477969755"/>
      <w:r>
        <w:lastRenderedPageBreak/>
        <w:t>2.7</w:t>
      </w:r>
      <w:r w:rsidRPr="00E31699">
        <w:t xml:space="preserve"> </w:t>
      </w:r>
      <w:r>
        <w:t>L’observatoire prospectif des métiers, des qualifications et des compétences (OPMQC)</w:t>
      </w:r>
      <w:bookmarkEnd w:id="13"/>
    </w:p>
    <w:p w14:paraId="3DA79AF7" w14:textId="77777777" w:rsidR="00CA1A5B" w:rsidRPr="007A43C7" w:rsidRDefault="00CA1A5B" w:rsidP="007A43C7"/>
    <w:p w14:paraId="61F0C6E0" w14:textId="7D9AFC55" w:rsidR="00CA1A5B" w:rsidRDefault="00CA1A5B" w:rsidP="007A43C7">
      <w:pPr>
        <w:jc w:val="both"/>
      </w:pPr>
      <w:r>
        <w:t>Pour accompagner les entreprises dans la définition de leurs politiques de formation et les salariés dans l'élaboration de leurs projets professionnels, la branche choisit « l’Observatoire des Métiers, de l’Emploi et des Qualifications du Commerce</w:t>
      </w:r>
      <w:r w:rsidR="00CE3CD7">
        <w:t xml:space="preserve"> </w:t>
      </w:r>
      <w:r>
        <w:t xml:space="preserve">» géré par l’OPCA de la branche, pour réaliser les travaux d’observation auxquels la profession doit s’attacher. </w:t>
      </w:r>
    </w:p>
    <w:p w14:paraId="6D0A74B6" w14:textId="77777777" w:rsidR="00CA1A5B" w:rsidRDefault="00CA1A5B" w:rsidP="007A43C7">
      <w:pPr>
        <w:jc w:val="both"/>
      </w:pPr>
      <w:r>
        <w:t>L’observatoire prospectif des métiers et des qualifications doit permettre de :</w:t>
      </w:r>
    </w:p>
    <w:p w14:paraId="452C5531" w14:textId="77777777" w:rsidR="00CA1A5B" w:rsidRDefault="00CA1A5B" w:rsidP="007A43C7">
      <w:pPr>
        <w:jc w:val="both"/>
      </w:pPr>
      <w:r>
        <w:t>• connaître les métiers existants et les aptitudes qu'ils requièrent,</w:t>
      </w:r>
    </w:p>
    <w:p w14:paraId="50CD0201" w14:textId="77777777" w:rsidR="00CA1A5B" w:rsidRDefault="00CA1A5B" w:rsidP="007A43C7">
      <w:pPr>
        <w:jc w:val="both"/>
      </w:pPr>
      <w:r>
        <w:t>• suivre les évolutions en la matière de manière régulière pour pouvoir proposer des actions anticipatrices ou d'ajustement en termes de formation et de gestion prévisionnelle des emplois.</w:t>
      </w:r>
    </w:p>
    <w:p w14:paraId="63D2CBF5" w14:textId="77777777" w:rsidR="00CA1A5B" w:rsidRDefault="00CA1A5B" w:rsidP="007A43C7">
      <w:pPr>
        <w:jc w:val="both"/>
      </w:pPr>
      <w:r>
        <w:t>• mettre en œuvre des outils (indicateurs, enquêtes, groupes de travail…) permettant de suivre, d'anticiper et de communiquer sur les conséquences des évolutions économiques, technologiques et sociales de la profession sur les métiers.</w:t>
      </w:r>
    </w:p>
    <w:p w14:paraId="28E76FEA" w14:textId="77777777" w:rsidR="00CA1A5B" w:rsidRDefault="00CA1A5B" w:rsidP="007A43C7">
      <w:pPr>
        <w:jc w:val="both"/>
      </w:pPr>
      <w:r>
        <w:t>Les signataires conviennent que les membres de la CPNEFP de la branche assureront le pilotage de l’Observatoire de branche.</w:t>
      </w:r>
    </w:p>
    <w:p w14:paraId="51BD2BCA" w14:textId="77777777" w:rsidR="00CA1A5B" w:rsidRDefault="00CA1A5B" w:rsidP="00472D3F">
      <w:pPr>
        <w:pStyle w:val="Titre"/>
      </w:pPr>
      <w:bookmarkStart w:id="14" w:name="_Toc477969756"/>
      <w:r>
        <w:t>Article 3 : L’accès à la formation</w:t>
      </w:r>
      <w:bookmarkEnd w:id="14"/>
    </w:p>
    <w:p w14:paraId="6145BEAB" w14:textId="77777777" w:rsidR="00CA1A5B" w:rsidRDefault="00CA1A5B" w:rsidP="00237203">
      <w:pPr>
        <w:pStyle w:val="Titre2"/>
      </w:pPr>
      <w:bookmarkStart w:id="15" w:name="_Toc477969757"/>
      <w:r>
        <w:t>3.1 Le plan de formation</w:t>
      </w:r>
      <w:bookmarkEnd w:id="15"/>
    </w:p>
    <w:p w14:paraId="4BB0A19A" w14:textId="77777777" w:rsidR="00CA1A5B" w:rsidRDefault="00CA1A5B" w:rsidP="00270776">
      <w:pPr>
        <w:spacing w:after="0" w:line="240" w:lineRule="auto"/>
        <w:jc w:val="both"/>
      </w:pPr>
    </w:p>
    <w:p w14:paraId="523477F9" w14:textId="77777777" w:rsidR="00CA1A5B" w:rsidRDefault="00CA1A5B" w:rsidP="00F6279C">
      <w:pPr>
        <w:pStyle w:val="Titre3"/>
      </w:pPr>
      <w:bookmarkStart w:id="16" w:name="_Toc477969758"/>
      <w:r>
        <w:t>3.1.1 L’initiative en matière de plan de formation</w:t>
      </w:r>
      <w:bookmarkEnd w:id="16"/>
    </w:p>
    <w:p w14:paraId="41EB5BEE" w14:textId="77777777" w:rsidR="00CA1A5B" w:rsidRDefault="00CA1A5B" w:rsidP="00270776">
      <w:pPr>
        <w:spacing w:after="0" w:line="240" w:lineRule="auto"/>
        <w:jc w:val="both"/>
      </w:pPr>
    </w:p>
    <w:p w14:paraId="7D329672" w14:textId="77777777" w:rsidR="00CA1A5B" w:rsidRPr="000B790D" w:rsidRDefault="00CA1A5B" w:rsidP="005E147F">
      <w:pPr>
        <w:spacing w:after="0" w:line="240" w:lineRule="auto"/>
        <w:jc w:val="both"/>
        <w:rPr>
          <w:rFonts w:cs="Calibri"/>
        </w:rPr>
      </w:pPr>
      <w:r w:rsidRPr="000B790D">
        <w:t xml:space="preserve">Selon l’article L6312-1 code du travail, </w:t>
      </w:r>
      <w:r w:rsidRPr="000B790D">
        <w:rPr>
          <w:rFonts w:cs="Calibri"/>
          <w:bCs/>
        </w:rPr>
        <w:t>le plan de formation réunit toutes les actions de formations qui sont de la s</w:t>
      </w:r>
      <w:r>
        <w:rPr>
          <w:rFonts w:cs="Calibri"/>
          <w:bCs/>
        </w:rPr>
        <w:t>eule initiative de l’employeur et peut donc</w:t>
      </w:r>
      <w:r w:rsidRPr="000B790D">
        <w:rPr>
          <w:rFonts w:cs="Calibri"/>
        </w:rPr>
        <w:t xml:space="preserve"> choisir les salariés partant en formation et les actions à mettre en œuvre, le moment du départ en formation (sous réserve du respect notamment des règles de non-discrimination, de mise en œuvre des formations obligatoires, consultation des institutions représentatives du personnel...).</w:t>
      </w:r>
    </w:p>
    <w:p w14:paraId="18C27D37" w14:textId="77777777" w:rsidR="00CA1A5B" w:rsidRPr="00311C17" w:rsidRDefault="00CA1A5B" w:rsidP="00270776">
      <w:pPr>
        <w:spacing w:after="0" w:line="240" w:lineRule="auto"/>
        <w:jc w:val="both"/>
        <w:rPr>
          <w:rFonts w:cs="Calibri"/>
          <w:strike/>
          <w:color w:val="C0504D"/>
          <w:highlight w:val="yellow"/>
        </w:rPr>
      </w:pPr>
      <w:r>
        <w:rPr>
          <w:rFonts w:cs="Calibri"/>
        </w:rPr>
        <w:t>L</w:t>
      </w:r>
      <w:r w:rsidRPr="000B790D">
        <w:rPr>
          <w:rFonts w:cs="Calibri"/>
        </w:rPr>
        <w:t>es signataires du présent accord souhaitent privilégier les initiatives des salariés en matière de demande de formation.</w:t>
      </w:r>
    </w:p>
    <w:p w14:paraId="784A6CBC" w14:textId="317E530D" w:rsidR="00CA1A5B" w:rsidRPr="00773E0D" w:rsidRDefault="00CA1A5B" w:rsidP="00311C17">
      <w:pPr>
        <w:spacing w:after="0" w:line="240" w:lineRule="auto"/>
        <w:jc w:val="both"/>
        <w:rPr>
          <w:rFonts w:cs="Calibri"/>
        </w:rPr>
      </w:pPr>
      <w:r w:rsidRPr="00773E0D">
        <w:rPr>
          <w:rFonts w:cs="Calibri"/>
        </w:rPr>
        <w:t>Les signataires rappellent l’obligation du s</w:t>
      </w:r>
      <w:r w:rsidR="00E55A2D">
        <w:rPr>
          <w:rFonts w:cs="Calibri"/>
        </w:rPr>
        <w:t>alarié de</w:t>
      </w:r>
      <w:r w:rsidRPr="00E55A2D">
        <w:rPr>
          <w:rFonts w:cs="Calibri"/>
        </w:rPr>
        <w:t xml:space="preserve"> </w:t>
      </w:r>
      <w:r w:rsidR="00E55A2D">
        <w:rPr>
          <w:rFonts w:cs="Calibri"/>
        </w:rPr>
        <w:t>respecter</w:t>
      </w:r>
      <w:r w:rsidR="00CE08CF">
        <w:rPr>
          <w:rFonts w:cs="Calibri"/>
        </w:rPr>
        <w:t xml:space="preserve"> </w:t>
      </w:r>
      <w:r>
        <w:rPr>
          <w:rFonts w:cs="Calibri"/>
        </w:rPr>
        <w:t xml:space="preserve">les </w:t>
      </w:r>
      <w:r w:rsidRPr="00773E0D">
        <w:rPr>
          <w:rFonts w:cs="Calibri"/>
        </w:rPr>
        <w:t xml:space="preserve">directives de l’employeur dans le cadre de la garantie d’accès à la formation.  </w:t>
      </w:r>
    </w:p>
    <w:p w14:paraId="5A3A6C9E" w14:textId="77777777" w:rsidR="00CA1A5B" w:rsidRPr="000B790D" w:rsidRDefault="00CA1A5B" w:rsidP="00311C17">
      <w:pPr>
        <w:spacing w:after="0" w:line="240" w:lineRule="auto"/>
        <w:jc w:val="both"/>
        <w:rPr>
          <w:rFonts w:cs="Calibri"/>
        </w:rPr>
      </w:pPr>
    </w:p>
    <w:p w14:paraId="0E65E136" w14:textId="2CA12CAE" w:rsidR="00CA1A5B" w:rsidRPr="000B790D" w:rsidRDefault="00CA1A5B" w:rsidP="00B1054D">
      <w:pPr>
        <w:spacing w:after="0" w:line="240" w:lineRule="auto"/>
        <w:jc w:val="both"/>
        <w:rPr>
          <w:rFonts w:cs="Calibri"/>
        </w:rPr>
      </w:pPr>
      <w:r w:rsidRPr="000B790D">
        <w:rPr>
          <w:rFonts w:cs="Calibri"/>
        </w:rPr>
        <w:t xml:space="preserve">Le départ du salarié en formation, dans le cadre du plan </w:t>
      </w:r>
      <w:r w:rsidRPr="000B790D">
        <w:rPr>
          <w:rFonts w:cs="Calibri"/>
          <w:bCs/>
        </w:rPr>
        <w:t>correspond à l’exécution d’une mission</w:t>
      </w:r>
      <w:r w:rsidRPr="000B790D">
        <w:rPr>
          <w:rFonts w:cs="Calibri"/>
        </w:rPr>
        <w:t xml:space="preserve"> professionnelle et donc, à l'exécution normale du contrat de travail. Le salarié bénéficie de sa rémunération et de la protection sociale de l'entreprise. A ce titre, il est tenu d'une obligation d'assiduité et doit respecter les conditions de mise en œuvre de l'action de formation telles </w:t>
      </w:r>
      <w:r w:rsidR="00E55A2D" w:rsidRPr="00E55A2D">
        <w:rPr>
          <w:rFonts w:cs="Calibri"/>
        </w:rPr>
        <w:t>que</w:t>
      </w:r>
      <w:r w:rsidRPr="00E55A2D">
        <w:rPr>
          <w:rFonts w:cs="Calibri"/>
        </w:rPr>
        <w:t xml:space="preserve"> prévues</w:t>
      </w:r>
      <w:r>
        <w:rPr>
          <w:rFonts w:cs="Calibri"/>
        </w:rPr>
        <w:t xml:space="preserve"> </w:t>
      </w:r>
      <w:r w:rsidRPr="000B790D">
        <w:rPr>
          <w:rFonts w:cs="Calibri"/>
        </w:rPr>
        <w:t xml:space="preserve">par son employeur. </w:t>
      </w:r>
    </w:p>
    <w:p w14:paraId="757D9919" w14:textId="77777777" w:rsidR="00CA1A5B" w:rsidRDefault="00CA1A5B" w:rsidP="00270776">
      <w:pPr>
        <w:spacing w:after="0" w:line="240" w:lineRule="auto"/>
        <w:jc w:val="both"/>
        <w:rPr>
          <w:rFonts w:cs="Calibri"/>
          <w:highlight w:val="cyan"/>
        </w:rPr>
      </w:pPr>
    </w:p>
    <w:p w14:paraId="6E675508" w14:textId="69128013" w:rsidR="00CA1A5B" w:rsidRPr="003B3533" w:rsidRDefault="00CA1A5B" w:rsidP="00270776">
      <w:pPr>
        <w:spacing w:after="0" w:line="240" w:lineRule="auto"/>
        <w:jc w:val="both"/>
        <w:rPr>
          <w:rFonts w:cs="Calibri"/>
        </w:rPr>
      </w:pPr>
      <w:r w:rsidRPr="003B3533">
        <w:rPr>
          <w:rFonts w:cs="Calibri"/>
        </w:rPr>
        <w:t xml:space="preserve">Pour les actions de formation se déroulant en dehors des horaires de travail et du site habituel du travail, les entreprises transmettent aux salarié(e)s la programmation des formations en respectant </w:t>
      </w:r>
      <w:r w:rsidRPr="003B3533">
        <w:rPr>
          <w:rFonts w:cs="Calibri"/>
        </w:rPr>
        <w:lastRenderedPageBreak/>
        <w:t>un délai de prévenance d’au moins quatre semaines. Ce délai peut être r</w:t>
      </w:r>
      <w:r w:rsidR="00CE3CD7">
        <w:rPr>
          <w:rFonts w:cs="Calibri"/>
        </w:rPr>
        <w:t>éduit avec l’accord du salarié.</w:t>
      </w:r>
    </w:p>
    <w:p w14:paraId="0D3604FA" w14:textId="77777777" w:rsidR="00CA1A5B" w:rsidRPr="00AE5174" w:rsidRDefault="00CA1A5B" w:rsidP="00270776">
      <w:pPr>
        <w:spacing w:after="0" w:line="240" w:lineRule="auto"/>
        <w:jc w:val="both"/>
        <w:rPr>
          <w:rFonts w:cs="Calibri"/>
          <w:highlight w:val="cyan"/>
        </w:rPr>
      </w:pPr>
    </w:p>
    <w:p w14:paraId="6C69A20A" w14:textId="5644E254" w:rsidR="00CA1A5B" w:rsidRPr="003D7FF0" w:rsidRDefault="00CA1A5B" w:rsidP="00CC6780">
      <w:pPr>
        <w:spacing w:after="0" w:line="240" w:lineRule="auto"/>
        <w:jc w:val="both"/>
        <w:rPr>
          <w:rFonts w:cs="Calibri"/>
        </w:rPr>
      </w:pPr>
      <w:r w:rsidRPr="00E55A2D">
        <w:rPr>
          <w:rFonts w:cs="Calibri"/>
        </w:rPr>
        <w:t>Les signataires demandent aux entreprises de prendre en charge par avance les frais prévisibles des salariés occasionnés par le départ en formation.</w:t>
      </w:r>
      <w:r>
        <w:rPr>
          <w:rFonts w:cs="Calibri"/>
        </w:rPr>
        <w:t xml:space="preserve"> </w:t>
      </w:r>
    </w:p>
    <w:p w14:paraId="2B7A54D1" w14:textId="77777777" w:rsidR="00CA1A5B" w:rsidRPr="00311C17" w:rsidRDefault="00CA1A5B" w:rsidP="00270776">
      <w:pPr>
        <w:spacing w:after="0" w:line="240" w:lineRule="auto"/>
        <w:jc w:val="both"/>
        <w:rPr>
          <w:rFonts w:cs="Calibri"/>
        </w:rPr>
      </w:pPr>
    </w:p>
    <w:p w14:paraId="1568038D" w14:textId="77777777" w:rsidR="00E55A2D" w:rsidRDefault="00CA1A5B" w:rsidP="00E55A2D">
      <w:pPr>
        <w:spacing w:after="0" w:line="240" w:lineRule="auto"/>
        <w:jc w:val="both"/>
        <w:rPr>
          <w:rFonts w:cs="Calibri"/>
        </w:rPr>
      </w:pPr>
      <w:r w:rsidRPr="000B790D">
        <w:rPr>
          <w:rFonts w:cs="Calibri"/>
        </w:rPr>
        <w:t>Dans le cadre de son plan de formation, conformément aux articles L</w:t>
      </w:r>
      <w:r>
        <w:rPr>
          <w:rFonts w:cs="Calibri"/>
        </w:rPr>
        <w:t>.</w:t>
      </w:r>
      <w:r w:rsidRPr="000B790D">
        <w:rPr>
          <w:rFonts w:cs="Calibri"/>
        </w:rPr>
        <w:t>6321-1 et suivants, l’employeur se doit d’identifier les actions de formation visant :</w:t>
      </w:r>
      <w:r>
        <w:rPr>
          <w:rFonts w:cs="Calibri"/>
        </w:rPr>
        <w:t xml:space="preserve"> </w:t>
      </w:r>
    </w:p>
    <w:p w14:paraId="25745D3A" w14:textId="7CF9317C" w:rsidR="00CA1A5B" w:rsidRPr="00E55A2D" w:rsidRDefault="00CE3CD7" w:rsidP="00E55A2D">
      <w:pPr>
        <w:pStyle w:val="Paragraphedeliste"/>
        <w:numPr>
          <w:ilvl w:val="0"/>
          <w:numId w:val="1"/>
        </w:numPr>
        <w:spacing w:after="0" w:line="240" w:lineRule="auto"/>
        <w:jc w:val="both"/>
        <w:rPr>
          <w:rFonts w:cs="Calibri"/>
        </w:rPr>
      </w:pPr>
      <w:proofErr w:type="gramStart"/>
      <w:r>
        <w:rPr>
          <w:rFonts w:cs="Calibri"/>
        </w:rPr>
        <w:t>l</w:t>
      </w:r>
      <w:r w:rsidR="00CA1A5B" w:rsidRPr="00E55A2D">
        <w:rPr>
          <w:rFonts w:cs="Calibri"/>
        </w:rPr>
        <w:t>’adaptation</w:t>
      </w:r>
      <w:proofErr w:type="gramEnd"/>
      <w:r w:rsidR="00CA1A5B" w:rsidRPr="00E55A2D">
        <w:rPr>
          <w:rFonts w:cs="Calibri"/>
        </w:rPr>
        <w:t xml:space="preserve"> au poste de travail, notamment dans le cadre d’une prise de fonction ou de mission, </w:t>
      </w:r>
    </w:p>
    <w:p w14:paraId="7C292F31" w14:textId="49C69C2B" w:rsidR="00CA1A5B" w:rsidRPr="003B3533" w:rsidRDefault="00CE3CD7" w:rsidP="00A5131C">
      <w:pPr>
        <w:pStyle w:val="Paragraphedeliste"/>
        <w:numPr>
          <w:ilvl w:val="0"/>
          <w:numId w:val="1"/>
        </w:numPr>
        <w:spacing w:after="0" w:line="240" w:lineRule="auto"/>
        <w:jc w:val="both"/>
        <w:rPr>
          <w:rFonts w:cs="Calibri"/>
        </w:rPr>
      </w:pPr>
      <w:proofErr w:type="gramStart"/>
      <w:r>
        <w:rPr>
          <w:rFonts w:cs="Calibri"/>
        </w:rPr>
        <w:t>l</w:t>
      </w:r>
      <w:r w:rsidR="00CA1A5B" w:rsidRPr="003D7FF0">
        <w:rPr>
          <w:rFonts w:cs="Calibri"/>
        </w:rPr>
        <w:t>’adaptation</w:t>
      </w:r>
      <w:proofErr w:type="gramEnd"/>
      <w:r w:rsidR="00CA1A5B" w:rsidRPr="003D7FF0">
        <w:rPr>
          <w:rFonts w:cs="Calibri"/>
        </w:rPr>
        <w:t xml:space="preserve"> au maintien et/ou à l’évolution de l’emploi</w:t>
      </w:r>
      <w:r w:rsidR="00CA1A5B">
        <w:rPr>
          <w:rFonts w:cs="Calibri"/>
        </w:rPr>
        <w:t xml:space="preserve">, </w:t>
      </w:r>
      <w:r w:rsidR="00CA1A5B" w:rsidRPr="003B3533">
        <w:rPr>
          <w:rFonts w:cs="Calibri"/>
        </w:rPr>
        <w:t xml:space="preserve">correspondant aux actions qui permettent de réactualiser ses connaissances ou d’acquérir des compétences liées à une évolution prévue ou à une modification des fonctions du salarié dans le cadre de sa mission. </w:t>
      </w:r>
    </w:p>
    <w:p w14:paraId="530462AF" w14:textId="06B27978" w:rsidR="00CA1A5B" w:rsidRPr="003B3533" w:rsidRDefault="00CE3CD7" w:rsidP="00A10FE7">
      <w:pPr>
        <w:pStyle w:val="Paragraphedeliste"/>
        <w:numPr>
          <w:ilvl w:val="0"/>
          <w:numId w:val="1"/>
        </w:numPr>
        <w:spacing w:after="0" w:line="240" w:lineRule="auto"/>
        <w:jc w:val="both"/>
        <w:rPr>
          <w:rFonts w:cs="Calibri"/>
        </w:rPr>
      </w:pPr>
      <w:proofErr w:type="gramStart"/>
      <w:r>
        <w:rPr>
          <w:rFonts w:cs="Calibri"/>
        </w:rPr>
        <w:t>l</w:t>
      </w:r>
      <w:r w:rsidR="00CA1A5B" w:rsidRPr="003B3533">
        <w:rPr>
          <w:rFonts w:cs="Calibri"/>
        </w:rPr>
        <w:t>e</w:t>
      </w:r>
      <w:proofErr w:type="gramEnd"/>
      <w:r w:rsidR="00CA1A5B" w:rsidRPr="003B3533">
        <w:rPr>
          <w:rFonts w:cs="Calibri"/>
        </w:rPr>
        <w:t xml:space="preserve"> développement des compétences, faisant référence aux actions permettant d’acquérir des compétences dont le salarié aura besoin au regard d’une évolution professionnelle potentielle ultérieure.   </w:t>
      </w:r>
    </w:p>
    <w:p w14:paraId="6A4AC563" w14:textId="77777777" w:rsidR="00CA1A5B" w:rsidRPr="00AE5174" w:rsidRDefault="00CA1A5B" w:rsidP="0017355E">
      <w:pPr>
        <w:pStyle w:val="Paragraphedeliste"/>
        <w:spacing w:after="0" w:line="240" w:lineRule="auto"/>
        <w:ind w:left="0"/>
        <w:jc w:val="both"/>
        <w:rPr>
          <w:rFonts w:cs="Calibri"/>
        </w:rPr>
      </w:pPr>
    </w:p>
    <w:p w14:paraId="518363CB" w14:textId="77777777" w:rsidR="00CA1A5B" w:rsidRDefault="00CA1A5B" w:rsidP="00CC6780">
      <w:pPr>
        <w:pStyle w:val="Paragraphedeliste"/>
        <w:spacing w:after="0" w:line="240" w:lineRule="auto"/>
        <w:ind w:left="0"/>
        <w:jc w:val="both"/>
        <w:rPr>
          <w:rFonts w:cs="Calibri"/>
        </w:rPr>
      </w:pPr>
      <w:r w:rsidRPr="003B3533">
        <w:rPr>
          <w:rFonts w:cs="Calibri"/>
        </w:rPr>
        <w:t xml:space="preserve">Les signataires rappellent que toute formation relevant de l’adaptation au poste de travail ou du maintien et/ou évolution de l’emploi se réalisent pendant le temps de travail avec maintien de la rémunération du salarié.  Les formations relevant du développement des compétences peuvent quant à elles se dérouler hors temps de travail sous réserve de l’accord du salarié. Les heures se déroulant hors temps de travail dans le cadre du plan de formation, donnent lieu à l’octroi d’une </w:t>
      </w:r>
      <w:r>
        <w:rPr>
          <w:rFonts w:cs="Calibri"/>
        </w:rPr>
        <w:t>allocation formation au salarié</w:t>
      </w:r>
      <w:r w:rsidRPr="00E55A2D">
        <w:rPr>
          <w:rFonts w:cs="Calibri"/>
        </w:rPr>
        <w:t>, telle que prévue par la loi.</w:t>
      </w:r>
    </w:p>
    <w:p w14:paraId="3898541D" w14:textId="77777777" w:rsidR="00CA1A5B" w:rsidRDefault="00CA1A5B" w:rsidP="00A10FE7">
      <w:pPr>
        <w:pStyle w:val="Paragraphedeliste"/>
        <w:spacing w:after="0" w:line="240" w:lineRule="auto"/>
        <w:ind w:left="0"/>
        <w:jc w:val="both"/>
        <w:rPr>
          <w:rFonts w:cs="Calibri"/>
        </w:rPr>
      </w:pPr>
    </w:p>
    <w:p w14:paraId="46DFAF8E" w14:textId="77777777" w:rsidR="00CA1A5B" w:rsidRPr="003B3533" w:rsidRDefault="00CA1A5B" w:rsidP="003B3533">
      <w:pPr>
        <w:pStyle w:val="Paragraphedeliste"/>
        <w:spacing w:after="0" w:line="240" w:lineRule="auto"/>
        <w:ind w:left="0"/>
        <w:jc w:val="both"/>
        <w:rPr>
          <w:rFonts w:cs="Calibri"/>
          <w:strike/>
        </w:rPr>
      </w:pPr>
      <w:r w:rsidRPr="003B3533">
        <w:rPr>
          <w:rFonts w:cs="Calibri"/>
        </w:rPr>
        <w:t xml:space="preserve">Les signataires rappellent aux entreprises que l’employeur présente son plan de formation aux institutions représentatives du personnel </w:t>
      </w:r>
      <w:r>
        <w:rPr>
          <w:rFonts w:cs="Calibri"/>
        </w:rPr>
        <w:t>de manière catégorisée.</w:t>
      </w:r>
    </w:p>
    <w:p w14:paraId="0E5EBE52" w14:textId="77777777" w:rsidR="00CA1A5B" w:rsidRPr="000B790D" w:rsidRDefault="00CA1A5B" w:rsidP="00270776">
      <w:pPr>
        <w:autoSpaceDE w:val="0"/>
        <w:autoSpaceDN w:val="0"/>
        <w:adjustRightInd w:val="0"/>
        <w:spacing w:after="0" w:line="240" w:lineRule="auto"/>
        <w:jc w:val="both"/>
        <w:rPr>
          <w:rFonts w:ascii="Cambria" w:hAnsi="Cambria" w:cs="Cambria"/>
          <w:b/>
          <w:bCs/>
          <w:sz w:val="23"/>
          <w:szCs w:val="23"/>
        </w:rPr>
      </w:pPr>
    </w:p>
    <w:p w14:paraId="63B7FA32" w14:textId="77777777" w:rsidR="00CA1A5B" w:rsidRDefault="00CA1A5B">
      <w:r w:rsidRPr="000B790D">
        <w:t xml:space="preserve">Enfin, pour une action de formation donnée, il est possible de </w:t>
      </w:r>
      <w:proofErr w:type="spellStart"/>
      <w:r w:rsidRPr="000B790D">
        <w:t>co</w:t>
      </w:r>
      <w:proofErr w:type="spellEnd"/>
      <w:r w:rsidRPr="000B790D">
        <w:t>-articuler l</w:t>
      </w:r>
      <w:r>
        <w:t xml:space="preserve">e plan de formation avec le CPF ou le CIF </w:t>
      </w:r>
      <w:r w:rsidRPr="003B3533">
        <w:t>sous réserve de respecter les conditions de mise en œuvre de chacun des dispositifs mobilisés.</w:t>
      </w:r>
      <w:r w:rsidRPr="008F1443">
        <w:t xml:space="preserve"> </w:t>
      </w:r>
      <w:r>
        <w:t>L</w:t>
      </w:r>
      <w:r w:rsidRPr="000B790D">
        <w:t>es signataires souhaitent a</w:t>
      </w:r>
      <w:r>
        <w:t xml:space="preserve">insi encourager </w:t>
      </w:r>
      <w:r w:rsidRPr="000B790D">
        <w:t xml:space="preserve">le </w:t>
      </w:r>
      <w:proofErr w:type="spellStart"/>
      <w:r w:rsidRPr="000B790D">
        <w:t>co</w:t>
      </w:r>
      <w:proofErr w:type="spellEnd"/>
      <w:r w:rsidRPr="000B790D">
        <w:t>-investissement en matière de formation.</w:t>
      </w:r>
      <w:r>
        <w:t xml:space="preserve"> </w:t>
      </w:r>
    </w:p>
    <w:p w14:paraId="24064907" w14:textId="77777777" w:rsidR="00CA1A5B" w:rsidRDefault="00CA1A5B" w:rsidP="003B28DA">
      <w:pPr>
        <w:pStyle w:val="Titre3"/>
        <w:jc w:val="both"/>
        <w:rPr>
          <w:b w:val="0"/>
          <w:color w:val="auto"/>
        </w:rPr>
      </w:pPr>
    </w:p>
    <w:p w14:paraId="202C447F" w14:textId="77777777" w:rsidR="00CA1A5B" w:rsidRDefault="00CA1A5B" w:rsidP="00F6279C">
      <w:pPr>
        <w:pStyle w:val="Titre3"/>
      </w:pPr>
      <w:bookmarkStart w:id="17" w:name="_Toc477969759"/>
      <w:r>
        <w:t>3.1.2 La garantie d’accès à l’évolution professionnelle</w:t>
      </w:r>
      <w:bookmarkEnd w:id="17"/>
      <w:r>
        <w:t xml:space="preserve"> </w:t>
      </w:r>
    </w:p>
    <w:p w14:paraId="5D4C8364" w14:textId="77777777" w:rsidR="00CA1A5B" w:rsidRPr="003B3533" w:rsidRDefault="00CA1A5B" w:rsidP="00BB0A51">
      <w:pPr>
        <w:jc w:val="both"/>
      </w:pPr>
      <w:r w:rsidRPr="003B3533">
        <w:t>La garantie d’accès à l’évolution professionnelle correspond aux engagements compris dans le code du travail et regroupant un ensemble d’obligations à destination de chaque salarié tous les 6 ans d’ancienneté :</w:t>
      </w:r>
    </w:p>
    <w:p w14:paraId="5B598990" w14:textId="77777777" w:rsidR="00CA1A5B" w:rsidRPr="003B3533" w:rsidRDefault="00CA1A5B" w:rsidP="004D6B95">
      <w:pPr>
        <w:pStyle w:val="Paragraphedeliste"/>
        <w:numPr>
          <w:ilvl w:val="0"/>
          <w:numId w:val="1"/>
        </w:numPr>
      </w:pPr>
      <w:proofErr w:type="gramStart"/>
      <w:r w:rsidRPr="003B3533">
        <w:t>l’entretien</w:t>
      </w:r>
      <w:proofErr w:type="gramEnd"/>
      <w:r w:rsidRPr="003B3533">
        <w:t xml:space="preserve"> professionnel : il vise à échanger sur les perspectives professionnelles des salariés notamment en termes de qualification et d’emploi</w:t>
      </w:r>
    </w:p>
    <w:p w14:paraId="14FF4B48" w14:textId="77777777" w:rsidR="00CA1A5B" w:rsidRPr="003B3533" w:rsidRDefault="00CA1A5B" w:rsidP="004D6B95">
      <w:pPr>
        <w:pStyle w:val="Paragraphedeliste"/>
        <w:numPr>
          <w:ilvl w:val="0"/>
          <w:numId w:val="1"/>
        </w:numPr>
      </w:pPr>
      <w:proofErr w:type="gramStart"/>
      <w:r w:rsidRPr="003B3533">
        <w:t>l’accès</w:t>
      </w:r>
      <w:proofErr w:type="gramEnd"/>
      <w:r w:rsidRPr="003B3533">
        <w:t xml:space="preserve"> à 2 des 3 critères suivants :</w:t>
      </w:r>
    </w:p>
    <w:p w14:paraId="20F7C733" w14:textId="49A9810C" w:rsidR="00CA1A5B" w:rsidRPr="003B3533" w:rsidRDefault="00CA1A5B" w:rsidP="00BB0A51">
      <w:pPr>
        <w:pStyle w:val="Paragraphedeliste"/>
        <w:numPr>
          <w:ilvl w:val="1"/>
          <w:numId w:val="1"/>
        </w:numPr>
        <w:jc w:val="both"/>
      </w:pPr>
      <w:proofErr w:type="gramStart"/>
      <w:r w:rsidRPr="003B3533">
        <w:t>une</w:t>
      </w:r>
      <w:proofErr w:type="gramEnd"/>
      <w:r w:rsidRPr="003B3533">
        <w:t xml:space="preserve"> formation : il s’agit d’un dispositif permettant d’acquérir des savoirs et visant un objectif prédéterminé, quelle que soit la méthode pédagogique utilisée dans le respect de la législation en vigueur et plus spécifiquement l’article L</w:t>
      </w:r>
      <w:r w:rsidR="00BB0A51">
        <w:t>.</w:t>
      </w:r>
      <w:r w:rsidRPr="003B3533">
        <w:t>6353-1 du code du travail.</w:t>
      </w:r>
    </w:p>
    <w:p w14:paraId="5CA1B249" w14:textId="77777777" w:rsidR="00CA1A5B" w:rsidRPr="003B3533" w:rsidRDefault="00CA1A5B" w:rsidP="00BB0A51">
      <w:pPr>
        <w:pStyle w:val="Paragraphedeliste"/>
        <w:numPr>
          <w:ilvl w:val="1"/>
          <w:numId w:val="1"/>
        </w:numPr>
        <w:jc w:val="both"/>
      </w:pPr>
      <w:proofErr w:type="gramStart"/>
      <w:r w:rsidRPr="003B3533">
        <w:t>une</w:t>
      </w:r>
      <w:proofErr w:type="gramEnd"/>
      <w:r w:rsidRPr="003B3533">
        <w:t xml:space="preserve"> certification totale ou partielle acquise par la formation ou la VAE : il s’agit des formations visant l’acquisition d’un diplôme, d’un titre à finalité professionnelle ou d’un certificat de qualification professionnelle inscrit au Répertoire national des certifications professionnelles.</w:t>
      </w:r>
    </w:p>
    <w:p w14:paraId="424194A7" w14:textId="77777777" w:rsidR="00CA1A5B" w:rsidRPr="003B3533" w:rsidRDefault="00CA1A5B" w:rsidP="004D6B95">
      <w:pPr>
        <w:pStyle w:val="Paragraphedeliste"/>
        <w:numPr>
          <w:ilvl w:val="1"/>
          <w:numId w:val="1"/>
        </w:numPr>
      </w:pPr>
      <w:proofErr w:type="gramStart"/>
      <w:r w:rsidRPr="003B3533">
        <w:lastRenderedPageBreak/>
        <w:t>une</w:t>
      </w:r>
      <w:proofErr w:type="gramEnd"/>
      <w:r w:rsidRPr="003B3533">
        <w:t xml:space="preserve"> progression professionnelle ou salariale : </w:t>
      </w:r>
    </w:p>
    <w:p w14:paraId="68F0A75A" w14:textId="20279C76" w:rsidR="00CA1A5B" w:rsidRPr="003B3533" w:rsidRDefault="00CA1A5B" w:rsidP="006E4709">
      <w:pPr>
        <w:pStyle w:val="Paragraphedeliste"/>
        <w:numPr>
          <w:ilvl w:val="2"/>
          <w:numId w:val="1"/>
        </w:numPr>
      </w:pPr>
      <w:r w:rsidRPr="003B3533">
        <w:t xml:space="preserve">La progression professionnelle s’entend de toute </w:t>
      </w:r>
      <w:r w:rsidRPr="00E55A2D">
        <w:t xml:space="preserve">progression </w:t>
      </w:r>
      <w:r w:rsidRPr="007E2D3F">
        <w:t>dans</w:t>
      </w:r>
      <w:r w:rsidRPr="00E55A2D">
        <w:t xml:space="preserve"> l’emploi</w:t>
      </w:r>
      <w:r w:rsidRPr="003B3533">
        <w:t xml:space="preserve"> actuel ou dans un autre emploi, identifiée par l’entreprise</w:t>
      </w:r>
    </w:p>
    <w:p w14:paraId="46928B1D" w14:textId="77777777" w:rsidR="00E55A2D" w:rsidRDefault="00CA1A5B" w:rsidP="00847182">
      <w:pPr>
        <w:pStyle w:val="Paragraphedeliste"/>
        <w:numPr>
          <w:ilvl w:val="2"/>
          <w:numId w:val="1"/>
        </w:numPr>
        <w:jc w:val="both"/>
      </w:pPr>
      <w:r w:rsidRPr="003B3533">
        <w:t>La progression salariale vise les augmentations</w:t>
      </w:r>
      <w:r>
        <w:t xml:space="preserve"> de </w:t>
      </w:r>
      <w:r w:rsidRPr="00E55A2D">
        <w:t xml:space="preserve">salaires  </w:t>
      </w:r>
    </w:p>
    <w:p w14:paraId="09AB68CB" w14:textId="57B19593" w:rsidR="00CA1A5B" w:rsidRPr="003B3533" w:rsidRDefault="00CA1A5B" w:rsidP="00E55A2D">
      <w:pPr>
        <w:jc w:val="both"/>
      </w:pPr>
      <w:r w:rsidRPr="003B3533">
        <w:t xml:space="preserve">Tous les 6 ans d’ancienneté, chaque salarié bénéficie d’un état des lieux récapitulatif des actions conduites dans le cadre de cette garantie d’accès. Pour les salariés présents dans l’entreprise avant le 8 mars 2014, le bilan leur sera remis pour la </w:t>
      </w:r>
      <w:r w:rsidR="00BB0A51">
        <w:t xml:space="preserve">première </w:t>
      </w:r>
      <w:r w:rsidRPr="003B3533">
        <w:t>fois en 2020.</w:t>
      </w:r>
    </w:p>
    <w:p w14:paraId="0FDFE9EC" w14:textId="77777777" w:rsidR="00CA1A5B" w:rsidRPr="003B3533" w:rsidRDefault="00CA1A5B" w:rsidP="00EB6F82">
      <w:pPr>
        <w:jc w:val="both"/>
      </w:pPr>
      <w:r w:rsidRPr="003B3533">
        <w:t>En cas de transfert de salarié avec reprise d’ancienneté, l’ensemble des pièces justificatives apportant la preuve de la réalisation des engagements de la garantie d’accès est transmis par l’entreprise d’origine au repreneur. En cas d’impossibilité de transfert de ces données, il appartient au repreneur de définir les modalités de dédommagement.</w:t>
      </w:r>
    </w:p>
    <w:p w14:paraId="1C1DC2BA" w14:textId="77777777" w:rsidR="00CA1A5B" w:rsidRPr="002B528E" w:rsidRDefault="00CA1A5B" w:rsidP="00EB6F82">
      <w:pPr>
        <w:jc w:val="both"/>
        <w:rPr>
          <w:color w:val="C0504D"/>
        </w:rPr>
      </w:pPr>
    </w:p>
    <w:p w14:paraId="3CC411B1" w14:textId="77777777" w:rsidR="00CA1A5B" w:rsidRPr="00D81D23" w:rsidRDefault="00CA1A5B" w:rsidP="00D81D23">
      <w:pPr>
        <w:pStyle w:val="Titre2"/>
      </w:pPr>
      <w:bookmarkStart w:id="18" w:name="_Toc477969760"/>
      <w:r>
        <w:t>3.2 Le compte personnel de formation (CPF)</w:t>
      </w:r>
      <w:bookmarkEnd w:id="18"/>
    </w:p>
    <w:p w14:paraId="48E78F03" w14:textId="77777777" w:rsidR="00CA1A5B" w:rsidRDefault="00CA1A5B" w:rsidP="00CB5FA6">
      <w:pPr>
        <w:spacing w:after="0" w:line="240" w:lineRule="auto"/>
        <w:rPr>
          <w:rFonts w:ascii="Cambria" w:hAnsi="Cambria"/>
          <w:b/>
          <w:color w:val="1F497D"/>
          <w:sz w:val="18"/>
          <w:szCs w:val="18"/>
        </w:rPr>
      </w:pPr>
    </w:p>
    <w:p w14:paraId="76664C84" w14:textId="18F94A9B" w:rsidR="00CA1A5B" w:rsidRDefault="00CA1A5B" w:rsidP="00474FEF">
      <w:pPr>
        <w:spacing w:after="0"/>
        <w:jc w:val="both"/>
      </w:pPr>
      <w:r w:rsidRPr="003B3533">
        <w:t xml:space="preserve">Les signataires conviennent que la mise en œuvre du principe de formation tout au long de la vie professionnelle </w:t>
      </w:r>
      <w:r w:rsidRPr="00E55A2D">
        <w:t>s’effectue aussi</w:t>
      </w:r>
      <w:r w:rsidRPr="003B3533">
        <w:t xml:space="preserve"> par le développement des compétences dans le cadre du compte personnel de formation (CPF).</w:t>
      </w:r>
    </w:p>
    <w:p w14:paraId="2EAFCE83" w14:textId="77777777" w:rsidR="00E55A2D" w:rsidRPr="003B3533" w:rsidRDefault="00E55A2D" w:rsidP="00474FEF">
      <w:pPr>
        <w:spacing w:after="0"/>
        <w:jc w:val="both"/>
      </w:pPr>
    </w:p>
    <w:p w14:paraId="5113D0C8" w14:textId="4ACB476B" w:rsidR="00E55A2D" w:rsidRDefault="00CA1A5B" w:rsidP="00E55A2D">
      <w:pPr>
        <w:pStyle w:val="Titre3"/>
        <w:rPr>
          <w:color w:val="1F497D"/>
        </w:rPr>
      </w:pPr>
      <w:bookmarkStart w:id="19" w:name="_Toc477969761"/>
      <w:r w:rsidRPr="003B3533">
        <w:rPr>
          <w:color w:val="1F497D"/>
        </w:rPr>
        <w:t>3.2.1 Principe</w:t>
      </w:r>
      <w:bookmarkEnd w:id="19"/>
    </w:p>
    <w:p w14:paraId="0B62CD0F" w14:textId="318141DB" w:rsidR="00CA1A5B" w:rsidRPr="008251B6" w:rsidRDefault="00CA1A5B" w:rsidP="00971F18">
      <w:pPr>
        <w:spacing w:after="0"/>
        <w:jc w:val="both"/>
      </w:pPr>
      <w:r w:rsidRPr="003B3533">
        <w:t>Les compteurs CPF des salariés s’alimentent en fonction du temps de travail effectif au cours de l’année civile dans la limite d’un plafond de 150 heures sel</w:t>
      </w:r>
      <w:r>
        <w:t>on la réglementation en vigueur.</w:t>
      </w:r>
    </w:p>
    <w:p w14:paraId="68616BC6" w14:textId="77777777" w:rsidR="00CA1A5B" w:rsidRPr="00740B67" w:rsidRDefault="00CA1A5B" w:rsidP="00971F18">
      <w:pPr>
        <w:spacing w:after="0"/>
        <w:jc w:val="both"/>
        <w:rPr>
          <w:color w:val="9BBB59"/>
        </w:rPr>
      </w:pPr>
    </w:p>
    <w:p w14:paraId="7C7082AE" w14:textId="77777777" w:rsidR="00CA1A5B" w:rsidRPr="003B3533" w:rsidRDefault="00CA1A5B" w:rsidP="00971F18">
      <w:pPr>
        <w:spacing w:after="0"/>
        <w:jc w:val="both"/>
      </w:pPr>
      <w:r w:rsidRPr="003B3533">
        <w:t>Les signataires rappellent que toute personne active bénéficie d’un compte personnel de formation.</w:t>
      </w:r>
    </w:p>
    <w:p w14:paraId="03524F97" w14:textId="77777777" w:rsidR="00CA1A5B" w:rsidRPr="003B3533" w:rsidRDefault="00CA1A5B" w:rsidP="00971F18">
      <w:pPr>
        <w:spacing w:after="0"/>
        <w:jc w:val="both"/>
      </w:pPr>
    </w:p>
    <w:p w14:paraId="07C4096F" w14:textId="77777777" w:rsidR="00CA1A5B" w:rsidRPr="003B3533" w:rsidRDefault="00CA1A5B" w:rsidP="005B5B6C">
      <w:pPr>
        <w:spacing w:after="0"/>
        <w:jc w:val="both"/>
      </w:pPr>
      <w:r w:rsidRPr="003B3533">
        <w:t xml:space="preserve">Le compte personnel de formation vise des actions de formation répertoriées sur l’une des listes d’éligibilité accessible sur le site </w:t>
      </w:r>
      <w:hyperlink r:id="rId9" w:history="1">
        <w:r w:rsidRPr="003B3533">
          <w:rPr>
            <w:rStyle w:val="Lienhypertexte"/>
            <w:color w:val="auto"/>
          </w:rPr>
          <w:t>www.moncompteformation.gouv.fr</w:t>
        </w:r>
      </w:hyperlink>
      <w:r w:rsidRPr="003B3533">
        <w:t xml:space="preserve"> au moment de la mobilisation du compteur. Ces actions concernent principalement des formations certifiantes (diplôme, titre à finalité professionnelle, certificat de qualification professionnelle) ou des formations inscrites à l’inventaire de la commission nationale de certification professionnelle. Le salarié peut également bénéficier d’un accompagnement à la validation des acquis de l’expérience ou d’une certification visant le socle de connaissances et de compétences par l’intermédiaire de son CPF.</w:t>
      </w:r>
    </w:p>
    <w:p w14:paraId="06AA95F0" w14:textId="77777777" w:rsidR="00CA1A5B" w:rsidRDefault="00CA1A5B" w:rsidP="005B5B6C">
      <w:pPr>
        <w:spacing w:after="0"/>
        <w:jc w:val="both"/>
      </w:pPr>
    </w:p>
    <w:p w14:paraId="5946BB8B" w14:textId="1C04B08B" w:rsidR="00CA1A5B" w:rsidRPr="003B3533" w:rsidRDefault="00CA1A5B" w:rsidP="005B5B6C">
      <w:pPr>
        <w:spacing w:after="0"/>
        <w:jc w:val="both"/>
      </w:pPr>
      <w:r w:rsidRPr="003B3533">
        <w:t>Les démarches pour trouver et demander une formation dans le cadre du CPF doivent être effectuées par le salarié sur le site w</w:t>
      </w:r>
      <w:r w:rsidR="000F153E">
        <w:t>ww.moncompteformation.gouv.fr</w:t>
      </w:r>
      <w:proofErr w:type="gramStart"/>
      <w:r w:rsidR="000F153E">
        <w:t xml:space="preserve">. </w:t>
      </w:r>
      <w:r w:rsidR="009A431A">
        <w:t>.</w:t>
      </w:r>
      <w:proofErr w:type="gramEnd"/>
      <w:r w:rsidR="009A431A" w:rsidRPr="003B3533">
        <w:t xml:space="preserve"> Les</w:t>
      </w:r>
      <w:r w:rsidRPr="003B3533">
        <w:t xml:space="preserve"> signataires rappellent que le code NAF de la branche est 47.52B</w:t>
      </w:r>
      <w:r>
        <w:t>.</w:t>
      </w:r>
    </w:p>
    <w:p w14:paraId="0995AA41" w14:textId="3CE5E864" w:rsidR="00CA1A5B" w:rsidRPr="003B3533" w:rsidRDefault="00CA1A5B" w:rsidP="005B5B6C">
      <w:pPr>
        <w:spacing w:after="0"/>
        <w:jc w:val="both"/>
      </w:pPr>
      <w:r w:rsidRPr="003B3533">
        <w:t>Le salarié peut bénéficier d’un accompagnement dans le cadre d’un CEP (Conseil en Evolution Professionnelle) par l’intermédiaire de l’un des opérateurs défini</w:t>
      </w:r>
      <w:r w:rsidR="000F153E">
        <w:t>s</w:t>
      </w:r>
      <w:r w:rsidRPr="003B3533">
        <w:t xml:space="preserve"> par la loi (Pôle Emploi, Mission Locale, APEC, OPACIF, …).</w:t>
      </w:r>
    </w:p>
    <w:p w14:paraId="4DB13BA1" w14:textId="77777777" w:rsidR="00CA1A5B" w:rsidRDefault="00CA1A5B" w:rsidP="005B5B6C">
      <w:pPr>
        <w:spacing w:after="0"/>
        <w:jc w:val="both"/>
        <w:rPr>
          <w:color w:val="C0504D"/>
        </w:rPr>
      </w:pPr>
    </w:p>
    <w:p w14:paraId="5531CC78" w14:textId="77777777" w:rsidR="00CA1A5B" w:rsidRPr="00E55A2D" w:rsidRDefault="00CA1A5B" w:rsidP="00502011">
      <w:pPr>
        <w:spacing w:after="0" w:line="240" w:lineRule="auto"/>
        <w:jc w:val="both"/>
        <w:rPr>
          <w:lang w:eastAsia="fr-FR"/>
        </w:rPr>
      </w:pPr>
      <w:r w:rsidRPr="00E55A2D">
        <w:rPr>
          <w:lang w:eastAsia="fr-FR"/>
        </w:rPr>
        <w:t>Le salarié pourra trouver sur le site de l’OPCA de la branche les documents nécessaires à sa démarche et notamment les documents à remplir pour établir sa demande de CPF vis-à-vis de son OPCA et de son employeur.</w:t>
      </w:r>
    </w:p>
    <w:p w14:paraId="727DEA29" w14:textId="77777777" w:rsidR="00CA1A5B" w:rsidRPr="003B3533" w:rsidRDefault="00CA1A5B" w:rsidP="00CB5FA6">
      <w:pPr>
        <w:spacing w:after="0" w:line="240" w:lineRule="auto"/>
        <w:rPr>
          <w:rFonts w:ascii="Cambria" w:hAnsi="Cambria"/>
          <w:sz w:val="18"/>
          <w:szCs w:val="18"/>
        </w:rPr>
      </w:pPr>
    </w:p>
    <w:p w14:paraId="638D2D8A" w14:textId="54F7CEE1" w:rsidR="00CA1A5B" w:rsidRPr="00396875" w:rsidRDefault="00CA1A5B" w:rsidP="00971F18">
      <w:pPr>
        <w:spacing w:after="0"/>
        <w:jc w:val="both"/>
        <w:rPr>
          <w:lang w:eastAsia="fr-FR"/>
        </w:rPr>
      </w:pPr>
      <w:r w:rsidRPr="00396875">
        <w:rPr>
          <w:lang w:eastAsia="fr-FR"/>
        </w:rPr>
        <w:t>Les signataires rappellent que les actions de formation effectuées dans le cadre du CPF se déroulent</w:t>
      </w:r>
      <w:r w:rsidR="00343633">
        <w:rPr>
          <w:lang w:eastAsia="fr-FR"/>
        </w:rPr>
        <w:t xml:space="preserve"> en tout ou partie</w:t>
      </w:r>
      <w:r w:rsidRPr="00396875">
        <w:rPr>
          <w:lang w:eastAsia="fr-FR"/>
        </w:rPr>
        <w:t> :</w:t>
      </w:r>
    </w:p>
    <w:p w14:paraId="3A18F0B5" w14:textId="1AD0B9D9" w:rsidR="00CA1A5B" w:rsidRPr="00396875" w:rsidRDefault="00CA1A5B" w:rsidP="00C82545">
      <w:pPr>
        <w:pStyle w:val="Paragraphedeliste"/>
        <w:numPr>
          <w:ilvl w:val="0"/>
          <w:numId w:val="1"/>
        </w:numPr>
        <w:spacing w:after="0"/>
        <w:jc w:val="both"/>
        <w:rPr>
          <w:lang w:eastAsia="fr-FR"/>
        </w:rPr>
      </w:pPr>
      <w:proofErr w:type="gramStart"/>
      <w:r w:rsidRPr="00396875">
        <w:rPr>
          <w:lang w:eastAsia="fr-FR"/>
        </w:rPr>
        <w:t>pendant</w:t>
      </w:r>
      <w:proofErr w:type="gramEnd"/>
      <w:r w:rsidRPr="00396875">
        <w:rPr>
          <w:lang w:eastAsia="fr-FR"/>
        </w:rPr>
        <w:t xml:space="preserve"> le temps de </w:t>
      </w:r>
      <w:r w:rsidR="000F153E" w:rsidRPr="00396875">
        <w:rPr>
          <w:lang w:eastAsia="fr-FR"/>
        </w:rPr>
        <w:t>travail, à</w:t>
      </w:r>
      <w:r w:rsidRPr="00396875">
        <w:rPr>
          <w:lang w:eastAsia="fr-FR"/>
        </w:rPr>
        <w:t xml:space="preserve"> l’initiative du salarié avec l’accord de l’employeur ; </w:t>
      </w:r>
    </w:p>
    <w:p w14:paraId="69D726F8" w14:textId="77777777" w:rsidR="00CA1A5B" w:rsidRPr="00396875" w:rsidRDefault="00CA1A5B" w:rsidP="00C82545">
      <w:pPr>
        <w:pStyle w:val="Paragraphedeliste"/>
        <w:numPr>
          <w:ilvl w:val="0"/>
          <w:numId w:val="1"/>
        </w:numPr>
        <w:spacing w:after="0"/>
        <w:jc w:val="both"/>
        <w:rPr>
          <w:lang w:eastAsia="fr-FR"/>
        </w:rPr>
      </w:pPr>
      <w:proofErr w:type="gramStart"/>
      <w:r w:rsidRPr="00396875">
        <w:rPr>
          <w:lang w:eastAsia="fr-FR"/>
        </w:rPr>
        <w:t>ou</w:t>
      </w:r>
      <w:proofErr w:type="gramEnd"/>
      <w:r w:rsidRPr="00396875">
        <w:rPr>
          <w:lang w:eastAsia="fr-FR"/>
        </w:rPr>
        <w:t xml:space="preserve"> hors temps de travail, à l’initiative du salarié. </w:t>
      </w:r>
    </w:p>
    <w:p w14:paraId="74B8D49E" w14:textId="77777777" w:rsidR="00CA1A5B" w:rsidRDefault="00CA1A5B" w:rsidP="00C82545">
      <w:pPr>
        <w:pStyle w:val="Paragraphedeliste"/>
        <w:spacing w:after="0"/>
        <w:jc w:val="both"/>
        <w:rPr>
          <w:color w:val="C0504D"/>
          <w:lang w:eastAsia="fr-FR"/>
        </w:rPr>
      </w:pPr>
    </w:p>
    <w:p w14:paraId="71C1B99E" w14:textId="6EF5F615" w:rsidR="00CA1A5B" w:rsidRPr="00E55A2D" w:rsidRDefault="00CA1A5B" w:rsidP="00374ADE">
      <w:pPr>
        <w:pStyle w:val="Titre3"/>
      </w:pPr>
      <w:bookmarkStart w:id="20" w:name="_Toc477969762"/>
      <w:r w:rsidRPr="00E55A2D">
        <w:t>3.2.2 Priorités au titre du CPF</w:t>
      </w:r>
      <w:bookmarkEnd w:id="20"/>
    </w:p>
    <w:p w14:paraId="4261B2E8" w14:textId="77777777" w:rsidR="00CA1A5B" w:rsidRPr="00E55A2D" w:rsidRDefault="00CA1A5B" w:rsidP="00502011">
      <w:pPr>
        <w:jc w:val="both"/>
      </w:pPr>
      <w:r w:rsidRPr="00E55A2D">
        <w:t>Afin de faciliter la recherche de formations CPF aux salariés, la CPNEFP a identifié des formations directement en lien avec les métiers du secteur du bricolage dans le cadre de la liste de branche.</w:t>
      </w:r>
    </w:p>
    <w:p w14:paraId="4F55D47A" w14:textId="23C2F43D" w:rsidR="00CE45B9" w:rsidRPr="00E55A2D" w:rsidRDefault="00CE45B9" w:rsidP="00CE45B9">
      <w:pPr>
        <w:pStyle w:val="Titre3"/>
      </w:pPr>
      <w:bookmarkStart w:id="21" w:name="_Toc477969763"/>
      <w:r w:rsidRPr="00E55A2D">
        <w:t>3.2.3 Financement du CPF</w:t>
      </w:r>
      <w:bookmarkEnd w:id="21"/>
    </w:p>
    <w:p w14:paraId="0A7F20A0" w14:textId="22BC067F" w:rsidR="00CE45B9" w:rsidRPr="00E55A2D" w:rsidRDefault="00CE45B9" w:rsidP="00CE45B9">
      <w:pPr>
        <w:spacing w:after="0" w:line="240" w:lineRule="auto"/>
        <w:jc w:val="both"/>
      </w:pPr>
      <w:r w:rsidRPr="00E55A2D">
        <w:t xml:space="preserve">Le financement des heures abondées par l’employeur est assuré par l’OPCA de branche ou </w:t>
      </w:r>
      <w:r w:rsidR="009927EC" w:rsidRPr="00E55A2D">
        <w:t xml:space="preserve">par </w:t>
      </w:r>
      <w:r w:rsidRPr="00E55A2D">
        <w:t>l’entreprise en cas de gestion interne du budget CPF.</w:t>
      </w:r>
    </w:p>
    <w:p w14:paraId="4A133D6A" w14:textId="77777777" w:rsidR="00CE45B9" w:rsidRPr="00E55A2D" w:rsidRDefault="00CE45B9" w:rsidP="00CE45B9">
      <w:pPr>
        <w:spacing w:after="0" w:line="240" w:lineRule="auto"/>
        <w:jc w:val="both"/>
      </w:pPr>
    </w:p>
    <w:p w14:paraId="5F27FA8D" w14:textId="0FC177A9" w:rsidR="00CE45B9" w:rsidRPr="00E55A2D" w:rsidRDefault="00CE45B9" w:rsidP="00CE45B9">
      <w:pPr>
        <w:spacing w:after="0" w:line="240" w:lineRule="auto"/>
        <w:jc w:val="both"/>
      </w:pPr>
      <w:r w:rsidRPr="00E55A2D">
        <w:t xml:space="preserve">L’acceptation de la prise en charge financière des CPF relève des règles de l’OPCA ou de l’entreprise en cas de gestion interne du budget CPF. </w:t>
      </w:r>
      <w:r w:rsidR="00B87C39" w:rsidRPr="00E55A2D">
        <w:t>P</w:t>
      </w:r>
      <w:r w:rsidRPr="00E55A2D">
        <w:t>our une bonne gestion des fonds disponibles au titre du CPF dans l’OPCA</w:t>
      </w:r>
      <w:r w:rsidRPr="00811FF0">
        <w:t xml:space="preserve">, </w:t>
      </w:r>
      <w:r w:rsidR="00811FF0">
        <w:t>l</w:t>
      </w:r>
      <w:r w:rsidRPr="00E55A2D">
        <w:t xml:space="preserve">a CPNEFP est habilitée pour définir des règles de priorité et la coarticulation des dispositifs pour le financement des CPF et la SPP pour </w:t>
      </w:r>
      <w:r w:rsidR="00B87C39" w:rsidRPr="007E2D3F">
        <w:t>proposer</w:t>
      </w:r>
      <w:r w:rsidR="00B87C39" w:rsidRPr="00E55A2D">
        <w:t xml:space="preserve"> </w:t>
      </w:r>
      <w:r w:rsidRPr="00E55A2D">
        <w:t>des règles de prises en charge.</w:t>
      </w:r>
    </w:p>
    <w:p w14:paraId="1B4D74A7" w14:textId="45F9534D" w:rsidR="00FD3F6C" w:rsidRDefault="00CE45B9" w:rsidP="00FD3F6C">
      <w:pPr>
        <w:pStyle w:val="Titre3"/>
      </w:pPr>
      <w:bookmarkStart w:id="22" w:name="_Toc477969764"/>
      <w:r w:rsidRPr="00E55A2D">
        <w:t xml:space="preserve">3.2.4 </w:t>
      </w:r>
      <w:proofErr w:type="spellStart"/>
      <w:r w:rsidRPr="00E55A2D">
        <w:t>Co-articulation</w:t>
      </w:r>
      <w:proofErr w:type="spellEnd"/>
      <w:r w:rsidRPr="00E55A2D">
        <w:t xml:space="preserve"> du CPF</w:t>
      </w:r>
      <w:bookmarkEnd w:id="22"/>
      <w:r w:rsidR="00E35C8E" w:rsidRPr="00E55A2D">
        <w:t xml:space="preserve"> </w:t>
      </w:r>
    </w:p>
    <w:p w14:paraId="6D889FA6" w14:textId="0E6A33AF" w:rsidR="008E1086" w:rsidRPr="00E55A2D" w:rsidRDefault="00B87C39" w:rsidP="00502011">
      <w:pPr>
        <w:jc w:val="both"/>
      </w:pPr>
      <w:r w:rsidRPr="00E55A2D">
        <w:t>D’autres dispositifs de formation (</w:t>
      </w:r>
      <w:r w:rsidR="00CE45B9" w:rsidRPr="00E55A2D">
        <w:t>période de professionnalisation</w:t>
      </w:r>
      <w:r w:rsidRPr="00E55A2D">
        <w:t xml:space="preserve">, plan de formation, </w:t>
      </w:r>
      <w:proofErr w:type="gramStart"/>
      <w:r w:rsidR="003301BD">
        <w:t>etc</w:t>
      </w:r>
      <w:r w:rsidRPr="00E55A2D">
        <w:t>….</w:t>
      </w:r>
      <w:proofErr w:type="gramEnd"/>
      <w:r w:rsidRPr="00E55A2D">
        <w:t>.) peuvent être mobilisés</w:t>
      </w:r>
      <w:r w:rsidR="00CE45B9" w:rsidRPr="00E55A2D">
        <w:t xml:space="preserve"> pour suivre des actions éligibles au compte personnel de formation (CPF).</w:t>
      </w:r>
      <w:r w:rsidR="008E1086" w:rsidRPr="00E55A2D">
        <w:t xml:space="preserve"> </w:t>
      </w:r>
    </w:p>
    <w:p w14:paraId="66D0ED2D" w14:textId="159A79C5" w:rsidR="008E1086" w:rsidRPr="00E55A2D" w:rsidRDefault="008E1086" w:rsidP="008E1086">
      <w:pPr>
        <w:pStyle w:val="Titre3"/>
      </w:pPr>
      <w:bookmarkStart w:id="23" w:name="_Toc477969765"/>
      <w:r w:rsidRPr="00E55A2D">
        <w:t>3.2.5 Abondements</w:t>
      </w:r>
      <w:bookmarkEnd w:id="23"/>
    </w:p>
    <w:p w14:paraId="76419187" w14:textId="4492000A" w:rsidR="008E1086" w:rsidRPr="00E55A2D" w:rsidRDefault="008E1086" w:rsidP="008E1086">
      <w:pPr>
        <w:jc w:val="both"/>
      </w:pPr>
      <w:r w:rsidRPr="00E55A2D">
        <w:t>Les abondements sont prévus dans des cas énumérés par la loi. Les signataires rappellent que la notion d’abondement s’entend du rajout d’un certain nombre d’heures sur le compte personnel de formation d’un salarié. Parmi les différents types d’abondements possibles, l’entreprise peut abonder le CPF si un accord collectif le prévoit : le présent accord a notamment pour objet d’ouvrir par voie conventionnelle l’abondement au bénéfice des salariés de la branche.</w:t>
      </w:r>
    </w:p>
    <w:p w14:paraId="450482CA" w14:textId="77777777" w:rsidR="00343633" w:rsidRDefault="008E1086" w:rsidP="008E1086">
      <w:pPr>
        <w:jc w:val="both"/>
      </w:pPr>
      <w:r w:rsidRPr="00E55A2D">
        <w:t>A défaut de coarticulation possible avec d’autres dispositifs de formation,</w:t>
      </w:r>
      <w:r w:rsidR="00343633" w:rsidRPr="00343633">
        <w:t xml:space="preserve"> l</w:t>
      </w:r>
      <w:r w:rsidR="00343633">
        <w:t>’</w:t>
      </w:r>
      <w:r w:rsidR="00343633" w:rsidRPr="007E2D3F">
        <w:t>’employeur se réserve le droit d’abonder en heures le CPF des salariés dès lors qu’il existe un intérêt conjoint entre le salarié et l’employeur à la mise en œuvre du projet formation, et sous réserve de l’acceptation par l’</w:t>
      </w:r>
      <w:proofErr w:type="spellStart"/>
      <w:r w:rsidR="00343633" w:rsidRPr="007E2D3F">
        <w:t>Opca</w:t>
      </w:r>
      <w:proofErr w:type="spellEnd"/>
      <w:r w:rsidR="00343633" w:rsidRPr="007E2D3F">
        <w:t xml:space="preserve"> de sa prise en charge sur le budget CPF</w:t>
      </w:r>
      <w:r w:rsidR="00343633">
        <w:t xml:space="preserve">. </w:t>
      </w:r>
    </w:p>
    <w:p w14:paraId="447DF5D3" w14:textId="4A7E2C94" w:rsidR="00343633" w:rsidRDefault="00343633" w:rsidP="008E1086">
      <w:pPr>
        <w:jc w:val="both"/>
      </w:pPr>
      <w:r>
        <w:t>La SPP définit les principes applicables à cet abondement.</w:t>
      </w:r>
    </w:p>
    <w:p w14:paraId="3F3077D0" w14:textId="77777777" w:rsidR="00FD3F6C" w:rsidRDefault="00FD3F6C" w:rsidP="00237203">
      <w:pPr>
        <w:pStyle w:val="Titre2"/>
      </w:pPr>
    </w:p>
    <w:p w14:paraId="2CA50368" w14:textId="36F3B9ED" w:rsidR="00CA1A5B" w:rsidRDefault="00CA1A5B" w:rsidP="00237203">
      <w:pPr>
        <w:pStyle w:val="Titre2"/>
      </w:pPr>
      <w:bookmarkStart w:id="24" w:name="_Toc477969766"/>
      <w:r>
        <w:t>3.3 Le CIF</w:t>
      </w:r>
      <w:bookmarkEnd w:id="24"/>
    </w:p>
    <w:p w14:paraId="5180880B" w14:textId="77777777" w:rsidR="00CA1A5B" w:rsidRDefault="00CA1A5B" w:rsidP="00F26A03">
      <w:pPr>
        <w:spacing w:after="0"/>
        <w:jc w:val="both"/>
      </w:pPr>
    </w:p>
    <w:p w14:paraId="4AEFF0FA" w14:textId="77777777" w:rsidR="00CA1A5B" w:rsidRPr="00244293" w:rsidRDefault="00CA1A5B" w:rsidP="00F26A03">
      <w:pPr>
        <w:spacing w:after="0"/>
        <w:jc w:val="both"/>
      </w:pPr>
      <w:r w:rsidRPr="00244293">
        <w:t xml:space="preserve">Les signataires rappellent que le CIF a pour objet de permettre à tout </w:t>
      </w:r>
      <w:proofErr w:type="gramStart"/>
      <w:r w:rsidRPr="00244293">
        <w:t>salarié</w:t>
      </w:r>
      <w:proofErr w:type="gramEnd"/>
      <w:r w:rsidRPr="00244293">
        <w:t xml:space="preserve"> de suivre, à son initiative et à titre individuel, les actions de formation de son choix. Ils précisent que le CIF peut se dérouler </w:t>
      </w:r>
      <w:r w:rsidRPr="001244FB">
        <w:t>sur le temps de travail avec autorisation d’absence de l’employeur ou</w:t>
      </w:r>
      <w:r>
        <w:t xml:space="preserve"> </w:t>
      </w:r>
      <w:r w:rsidRPr="00244293">
        <w:t>sur le temps de loisir</w:t>
      </w:r>
      <w:r>
        <w:t>s</w:t>
      </w:r>
      <w:r w:rsidRPr="00244293">
        <w:t xml:space="preserve"> du salarié, lorsque celui-ci en eff</w:t>
      </w:r>
      <w:r>
        <w:t>ectue la demande directement à l’OPACIF</w:t>
      </w:r>
      <w:r w:rsidRPr="00244293">
        <w:t>.</w:t>
      </w:r>
    </w:p>
    <w:p w14:paraId="71FC7EA2" w14:textId="77777777" w:rsidR="00CA1A5B" w:rsidRPr="00244293" w:rsidRDefault="00CA1A5B" w:rsidP="00F26A03">
      <w:pPr>
        <w:spacing w:after="0"/>
        <w:jc w:val="both"/>
      </w:pPr>
    </w:p>
    <w:p w14:paraId="7E93088E" w14:textId="77777777" w:rsidR="00CA1A5B" w:rsidRPr="00244293" w:rsidRDefault="00CA1A5B" w:rsidP="00F26A03">
      <w:pPr>
        <w:spacing w:after="0"/>
        <w:jc w:val="both"/>
      </w:pPr>
      <w:r w:rsidRPr="00244293">
        <w:lastRenderedPageBreak/>
        <w:t>Chaque salarié qui souhaite élaborer un projet professionnel individ</w:t>
      </w:r>
      <w:r>
        <w:t>uel peut bénéficier de l'aide de l’OPACIF compétent. A cette fin, l’OPACIF</w:t>
      </w:r>
      <w:r w:rsidRPr="00244293">
        <w:t xml:space="preserve"> propose au salarié </w:t>
      </w:r>
      <w:r>
        <w:t xml:space="preserve">par l’intermédiaire du Conseil en évolution professionnelle (CEP), </w:t>
      </w:r>
      <w:r w:rsidRPr="00244293">
        <w:t>les concours suivants :</w:t>
      </w:r>
    </w:p>
    <w:p w14:paraId="69BC2B97" w14:textId="77777777" w:rsidR="00CA1A5B" w:rsidRPr="00244293" w:rsidRDefault="00CA1A5B" w:rsidP="00F26A03">
      <w:pPr>
        <w:spacing w:after="0"/>
        <w:jc w:val="both"/>
      </w:pPr>
      <w:r w:rsidRPr="00244293">
        <w:t>- un accompagnement dans le choix de son orientation professionnelle,</w:t>
      </w:r>
    </w:p>
    <w:p w14:paraId="72E1315E" w14:textId="77777777" w:rsidR="00CA1A5B" w:rsidRPr="00244293" w:rsidRDefault="00CA1A5B" w:rsidP="00F26A03">
      <w:pPr>
        <w:spacing w:after="0"/>
        <w:jc w:val="both"/>
      </w:pPr>
      <w:r w:rsidRPr="00244293">
        <w:t>- une information sur les dispositifs de formation, de validation des acquis de l’expérience et de bilan de compétences,</w:t>
      </w:r>
    </w:p>
    <w:p w14:paraId="442FEA78" w14:textId="77777777" w:rsidR="00CA1A5B" w:rsidRPr="00244293" w:rsidRDefault="00CA1A5B" w:rsidP="00F26A03">
      <w:pPr>
        <w:spacing w:after="0"/>
        <w:jc w:val="both"/>
      </w:pPr>
      <w:r w:rsidRPr="00244293">
        <w:t>- un appui à l'élaboration de son projet.</w:t>
      </w:r>
    </w:p>
    <w:p w14:paraId="7D42D93A" w14:textId="77777777" w:rsidR="00CA1A5B" w:rsidRDefault="00CA1A5B"/>
    <w:p w14:paraId="08948BE5" w14:textId="77777777" w:rsidR="00CA1A5B" w:rsidRDefault="00CA1A5B" w:rsidP="00374ADE">
      <w:pPr>
        <w:pStyle w:val="Titre3"/>
      </w:pPr>
      <w:bookmarkStart w:id="25" w:name="_Toc477969767"/>
      <w:r>
        <w:t>3.3.1 CIF-CDI</w:t>
      </w:r>
      <w:bookmarkEnd w:id="25"/>
    </w:p>
    <w:p w14:paraId="45C7938D" w14:textId="528E0CF5" w:rsidR="00CA1A5B" w:rsidRDefault="009548BD" w:rsidP="00277AF5">
      <w:pPr>
        <w:spacing w:after="0"/>
        <w:jc w:val="both"/>
      </w:pPr>
      <w:r>
        <w:t>Selon les règl</w:t>
      </w:r>
      <w:r w:rsidR="00FD3F6C">
        <w:t>es légales en vigueur au jour</w:t>
      </w:r>
      <w:r>
        <w:t xml:space="preserve"> de l’entrée en vigueur du présent accord, le</w:t>
      </w:r>
      <w:r w:rsidR="00CA1A5B" w:rsidRPr="00244293">
        <w:t xml:space="preserve"> salarié justifiant d’une activité antérieure de 2 ans et ayant un an d’ancienneté dans l’entreprise peut bénéficier d’un CIF. </w:t>
      </w:r>
    </w:p>
    <w:p w14:paraId="14746D61" w14:textId="77777777" w:rsidR="00CA1A5B" w:rsidRPr="00244293" w:rsidRDefault="00CA1A5B" w:rsidP="00277AF5">
      <w:pPr>
        <w:spacing w:after="0"/>
        <w:jc w:val="both"/>
      </w:pPr>
      <w:r w:rsidRPr="00244293">
        <w:t xml:space="preserve">Ce congé peut également se dérouler en dehors du temps de travail, selon les modalités suivantes : </w:t>
      </w:r>
    </w:p>
    <w:p w14:paraId="5194DDF5" w14:textId="77777777" w:rsidR="00CA1A5B" w:rsidRPr="00244293" w:rsidRDefault="00CA1A5B" w:rsidP="00277AF5">
      <w:pPr>
        <w:pStyle w:val="Paragraphedeliste"/>
        <w:numPr>
          <w:ilvl w:val="0"/>
          <w:numId w:val="1"/>
        </w:numPr>
        <w:spacing w:after="0"/>
        <w:jc w:val="both"/>
      </w:pPr>
      <w:r w:rsidRPr="00244293">
        <w:t>La formation visée doit être d’une durée minimum à 120 heures</w:t>
      </w:r>
    </w:p>
    <w:p w14:paraId="5713D0ED" w14:textId="77777777" w:rsidR="00CA1A5B" w:rsidRPr="00244293" w:rsidRDefault="00CA1A5B" w:rsidP="00277AF5">
      <w:pPr>
        <w:pStyle w:val="Paragraphedeliste"/>
        <w:numPr>
          <w:ilvl w:val="0"/>
          <w:numId w:val="1"/>
        </w:numPr>
        <w:spacing w:after="0"/>
        <w:jc w:val="both"/>
      </w:pPr>
      <w:r w:rsidRPr="00244293">
        <w:t>La demande doit être déposée auprès de l’OPACIF dont relève l’entreprise</w:t>
      </w:r>
    </w:p>
    <w:p w14:paraId="2E42F488" w14:textId="77777777" w:rsidR="00CA1A5B" w:rsidRPr="00244293" w:rsidRDefault="00CA1A5B" w:rsidP="00277AF5">
      <w:pPr>
        <w:pStyle w:val="Paragraphedeliste"/>
        <w:numPr>
          <w:ilvl w:val="0"/>
          <w:numId w:val="1"/>
        </w:numPr>
        <w:spacing w:after="0"/>
        <w:jc w:val="both"/>
      </w:pPr>
      <w:r w:rsidRPr="00244293">
        <w:t>Aucune autorisation d’absence n’est demandée car la formation sera effectuée hors temps de travail</w:t>
      </w:r>
    </w:p>
    <w:p w14:paraId="59ABD67A" w14:textId="77777777" w:rsidR="00CA1A5B" w:rsidRPr="00244293" w:rsidRDefault="00CA1A5B" w:rsidP="00277AF5">
      <w:pPr>
        <w:pStyle w:val="Paragraphedeliste"/>
        <w:numPr>
          <w:ilvl w:val="0"/>
          <w:numId w:val="1"/>
        </w:numPr>
        <w:spacing w:after="0"/>
        <w:jc w:val="both"/>
      </w:pPr>
      <w:r w:rsidRPr="00244293">
        <w:t>Le salarié n’est pas rémunéré pendant son temps de formation mais bénéficie de la couverture sociale relative aux accidents du travail et maladies professionnelles</w:t>
      </w:r>
    </w:p>
    <w:p w14:paraId="304FF4B1" w14:textId="77777777" w:rsidR="00CA1A5B" w:rsidRPr="00244293" w:rsidRDefault="00CA1A5B" w:rsidP="00277AF5">
      <w:pPr>
        <w:pStyle w:val="Paragraphedeliste"/>
        <w:numPr>
          <w:ilvl w:val="0"/>
          <w:numId w:val="1"/>
        </w:numPr>
        <w:spacing w:after="0"/>
        <w:jc w:val="both"/>
      </w:pPr>
      <w:r w:rsidRPr="00244293">
        <w:t>L’OPACIF peut prendre en charge tout ou partie des frais de formation</w:t>
      </w:r>
    </w:p>
    <w:p w14:paraId="066AF323" w14:textId="77777777" w:rsidR="00CA1A5B" w:rsidRDefault="00CA1A5B" w:rsidP="00277AF5">
      <w:pPr>
        <w:pStyle w:val="Paragraphedeliste"/>
        <w:spacing w:after="0"/>
        <w:ind w:left="0"/>
        <w:jc w:val="both"/>
      </w:pPr>
    </w:p>
    <w:p w14:paraId="4FFE281B" w14:textId="77777777" w:rsidR="00CA1A5B" w:rsidRPr="00244293" w:rsidRDefault="00CA1A5B" w:rsidP="00277AF5">
      <w:pPr>
        <w:pStyle w:val="Paragraphedeliste"/>
        <w:spacing w:after="0"/>
        <w:ind w:left="0"/>
        <w:jc w:val="both"/>
      </w:pPr>
      <w:r w:rsidRPr="00244293">
        <w:t xml:space="preserve">Pour bénéficier du CIF, la demande doit répondre à la définition légale de l’action de formation professionnelle continue. Les signataires rappellent que chaque </w:t>
      </w:r>
      <w:r w:rsidRPr="008E4C98">
        <w:t xml:space="preserve">OPACIF </w:t>
      </w:r>
      <w:r w:rsidRPr="00244293">
        <w:t xml:space="preserve">a ses propres politiques. </w:t>
      </w:r>
    </w:p>
    <w:p w14:paraId="64557BF5" w14:textId="77777777" w:rsidR="00CA1A5B" w:rsidRPr="00277AF5" w:rsidRDefault="00CA1A5B" w:rsidP="00277AF5"/>
    <w:p w14:paraId="3E815247" w14:textId="77777777" w:rsidR="00CA1A5B" w:rsidRDefault="00CA1A5B" w:rsidP="00374ADE">
      <w:pPr>
        <w:pStyle w:val="Titre3"/>
      </w:pPr>
      <w:bookmarkStart w:id="26" w:name="_Toc477969768"/>
      <w:r>
        <w:t>3.3.2 CIF-CDD</w:t>
      </w:r>
      <w:bookmarkEnd w:id="26"/>
    </w:p>
    <w:p w14:paraId="023E3355" w14:textId="77777777" w:rsidR="00CA1A5B" w:rsidRPr="00244293" w:rsidRDefault="00CA1A5B" w:rsidP="00277AF5">
      <w:pPr>
        <w:spacing w:after="0"/>
        <w:jc w:val="both"/>
      </w:pPr>
      <w:r w:rsidRPr="00244293">
        <w:t>Afin de faciliter l'accès à l'emploi durable, les personnes qui s'inscrivent comme demandeurs d'emploi suite à une fin de contrat de travail à durée déterminée, peuvent bénéficier d'un congé individuel de formation (CIF-CDD) selon des conditions d'accès particulières fixées par le code du travail.</w:t>
      </w:r>
    </w:p>
    <w:p w14:paraId="2743E693" w14:textId="77777777" w:rsidR="00CA1A5B" w:rsidRPr="00244293" w:rsidRDefault="00CA1A5B" w:rsidP="00277AF5">
      <w:pPr>
        <w:spacing w:after="0"/>
        <w:jc w:val="both"/>
      </w:pPr>
    </w:p>
    <w:p w14:paraId="72F14CB3" w14:textId="77777777" w:rsidR="00CA1A5B" w:rsidRPr="00244293" w:rsidRDefault="00CA1A5B" w:rsidP="00277AF5">
      <w:pPr>
        <w:spacing w:after="0"/>
        <w:jc w:val="both"/>
      </w:pPr>
      <w:r w:rsidRPr="00244293">
        <w:t>L’objectif est de permettre aux salariés titulaires ou ayant été titulaires d’un contrat à durée déterminée (CDD) de bénéficier d’un congé de formation pris en charge financièrement par un OPACIF.</w:t>
      </w:r>
    </w:p>
    <w:p w14:paraId="2E1861D2" w14:textId="77777777" w:rsidR="00CA1A5B" w:rsidRPr="00244293" w:rsidRDefault="00CA1A5B" w:rsidP="00277AF5">
      <w:pPr>
        <w:spacing w:after="0"/>
        <w:jc w:val="both"/>
      </w:pPr>
    </w:p>
    <w:p w14:paraId="786D7340" w14:textId="64A5711D" w:rsidR="00CA1A5B" w:rsidRPr="00244293" w:rsidRDefault="00CA1A5B" w:rsidP="00277AF5">
      <w:pPr>
        <w:spacing w:after="0"/>
        <w:jc w:val="both"/>
      </w:pPr>
      <w:r>
        <w:t>Sauf exception précisée sur les sites des OPACIF, l</w:t>
      </w:r>
      <w:r w:rsidRPr="00244293">
        <w:t xml:space="preserve">e demandeur doit pouvoir justifier </w:t>
      </w:r>
      <w:proofErr w:type="gramStart"/>
      <w:r w:rsidRPr="00244293">
        <w:t>d’une ancienneté de 24 mois consécutifs</w:t>
      </w:r>
      <w:proofErr w:type="gramEnd"/>
      <w:r w:rsidRPr="00244293">
        <w:t xml:space="preserve"> ou non en tant que salarié au cours des 5 dernières années, dont 4 mois consécutifs ou non sous CDD au cours des 12 derniers mois. C</w:t>
      </w:r>
      <w:r>
        <w:t>onformément au code du travail, c</w:t>
      </w:r>
      <w:r w:rsidRPr="00244293">
        <w:t xml:space="preserve">ertains contrats à durée déterminée ne sont pas pris en compte pour le calcul des quatre mois. </w:t>
      </w:r>
    </w:p>
    <w:p w14:paraId="19EB66C6" w14:textId="77777777" w:rsidR="00CA1A5B" w:rsidRPr="00244293" w:rsidRDefault="00CA1A5B" w:rsidP="00277AF5">
      <w:pPr>
        <w:spacing w:after="0"/>
        <w:jc w:val="both"/>
      </w:pPr>
    </w:p>
    <w:p w14:paraId="76D26B9B" w14:textId="77777777" w:rsidR="00CA1A5B" w:rsidRDefault="00CA1A5B" w:rsidP="00277AF5">
      <w:pPr>
        <w:spacing w:after="0"/>
        <w:jc w:val="both"/>
      </w:pPr>
      <w:r w:rsidRPr="00244293">
        <w:t>L'action de formation débute au plus tard douze mois après le terme du contrat. Pendant la durée du CIF CDD, le bénéficiaire a</w:t>
      </w:r>
      <w:r>
        <w:t> :</w:t>
      </w:r>
    </w:p>
    <w:p w14:paraId="01770390" w14:textId="77777777" w:rsidR="00CA1A5B" w:rsidRDefault="00CA1A5B" w:rsidP="00277AF5">
      <w:pPr>
        <w:pStyle w:val="Paragraphedeliste"/>
        <w:numPr>
          <w:ilvl w:val="0"/>
          <w:numId w:val="1"/>
        </w:numPr>
        <w:spacing w:after="0"/>
        <w:jc w:val="both"/>
      </w:pPr>
      <w:proofErr w:type="gramStart"/>
      <w:r w:rsidRPr="00244293">
        <w:t>le</w:t>
      </w:r>
      <w:proofErr w:type="gramEnd"/>
      <w:r w:rsidRPr="00244293">
        <w:t xml:space="preserve"> statut de stagiaire de la formation professionnelle continue. </w:t>
      </w:r>
    </w:p>
    <w:p w14:paraId="4DD04E4E" w14:textId="77777777" w:rsidR="00CA1A5B" w:rsidRDefault="00CA1A5B" w:rsidP="00277AF5">
      <w:pPr>
        <w:pStyle w:val="Paragraphedeliste"/>
        <w:numPr>
          <w:ilvl w:val="0"/>
          <w:numId w:val="1"/>
        </w:numPr>
        <w:spacing w:after="0"/>
        <w:jc w:val="both"/>
      </w:pPr>
      <w:proofErr w:type="gramStart"/>
      <w:r>
        <w:lastRenderedPageBreak/>
        <w:t>le</w:t>
      </w:r>
      <w:proofErr w:type="gramEnd"/>
      <w:r w:rsidRPr="00244293">
        <w:t xml:space="preserve"> maintien de la protection sociale qui lui était assurée lorsqu'il était salarié sous CDD en matière de sécurité sociale, d'assurance chômage et de retraite complémentaire.</w:t>
      </w:r>
    </w:p>
    <w:p w14:paraId="4B58D982" w14:textId="77777777" w:rsidR="00CA1A5B" w:rsidRDefault="00CA1A5B" w:rsidP="00277AF5">
      <w:pPr>
        <w:pStyle w:val="Paragraphedeliste"/>
        <w:numPr>
          <w:ilvl w:val="0"/>
          <w:numId w:val="1"/>
        </w:numPr>
        <w:spacing w:after="0"/>
        <w:jc w:val="both"/>
      </w:pPr>
      <w:proofErr w:type="gramStart"/>
      <w:r>
        <w:t>l’ouverture</w:t>
      </w:r>
      <w:proofErr w:type="gramEnd"/>
      <w:r>
        <w:t xml:space="preserve"> de droit à l’allocation de retour à l’emploi (ARE)</w:t>
      </w:r>
    </w:p>
    <w:p w14:paraId="2A9D26FF" w14:textId="77777777" w:rsidR="00CA1A5B" w:rsidRDefault="00CA1A5B" w:rsidP="00277AF5">
      <w:pPr>
        <w:pStyle w:val="Paragraphedeliste"/>
        <w:numPr>
          <w:ilvl w:val="0"/>
          <w:numId w:val="1"/>
        </w:numPr>
        <w:spacing w:after="0"/>
        <w:jc w:val="both"/>
      </w:pPr>
      <w:proofErr w:type="gramStart"/>
      <w:r>
        <w:t>une</w:t>
      </w:r>
      <w:proofErr w:type="gramEnd"/>
      <w:r w:rsidRPr="00244293">
        <w:t xml:space="preserve"> rémunération calculée </w:t>
      </w:r>
      <w:r>
        <w:t>sur base</w:t>
      </w:r>
      <w:r w:rsidRPr="00244293">
        <w:t xml:space="preserve"> de son ancien salaire</w:t>
      </w:r>
    </w:p>
    <w:p w14:paraId="69EDC526" w14:textId="77777777" w:rsidR="00CA1A5B" w:rsidRDefault="00CA1A5B" w:rsidP="00277AF5">
      <w:pPr>
        <w:pStyle w:val="Paragraphedeliste"/>
        <w:numPr>
          <w:ilvl w:val="0"/>
          <w:numId w:val="1"/>
        </w:numPr>
        <w:spacing w:after="0"/>
        <w:jc w:val="both"/>
      </w:pPr>
      <w:proofErr w:type="gramStart"/>
      <w:r w:rsidRPr="00244293">
        <w:t>une</w:t>
      </w:r>
      <w:proofErr w:type="gramEnd"/>
      <w:r w:rsidRPr="00244293">
        <w:t xml:space="preserve"> prise en charge de sa formation totale ou partielle</w:t>
      </w:r>
    </w:p>
    <w:p w14:paraId="61B12BB4" w14:textId="77777777" w:rsidR="00CA1A5B" w:rsidRDefault="00CA1A5B" w:rsidP="00277AF5">
      <w:pPr>
        <w:pStyle w:val="Paragraphedeliste"/>
        <w:numPr>
          <w:ilvl w:val="0"/>
          <w:numId w:val="1"/>
        </w:numPr>
        <w:spacing w:after="0"/>
        <w:jc w:val="both"/>
      </w:pPr>
      <w:proofErr w:type="gramStart"/>
      <w:r>
        <w:t>l’éventuelle</w:t>
      </w:r>
      <w:proofErr w:type="gramEnd"/>
      <w:r>
        <w:t xml:space="preserve"> prise en charge des frais annexes (transports, restauration, hébergement)</w:t>
      </w:r>
      <w:r w:rsidRPr="00244293">
        <w:t xml:space="preserve"> </w:t>
      </w:r>
    </w:p>
    <w:p w14:paraId="64E67D9E" w14:textId="77777777" w:rsidR="00CA1A5B" w:rsidRPr="00244293" w:rsidRDefault="00CA1A5B" w:rsidP="00277AF5">
      <w:pPr>
        <w:pStyle w:val="Paragraphedeliste"/>
        <w:spacing w:after="0"/>
        <w:jc w:val="both"/>
      </w:pPr>
    </w:p>
    <w:p w14:paraId="796DFF72" w14:textId="77777777" w:rsidR="00CA1A5B" w:rsidRDefault="00CA1A5B" w:rsidP="00277AF5">
      <w:pPr>
        <w:spacing w:after="0"/>
        <w:jc w:val="both"/>
      </w:pPr>
      <w:r w:rsidRPr="00244293">
        <w:t xml:space="preserve">Les entreprises s’engagent à informer leurs salariés sous CDD de leur droit à CIF CDD. Cette information se fait par le biais du </w:t>
      </w:r>
      <w:r>
        <w:t>B</w:t>
      </w:r>
      <w:r w:rsidRPr="00244293">
        <w:t xml:space="preserve">ordereau </w:t>
      </w:r>
      <w:r>
        <w:t>I</w:t>
      </w:r>
      <w:r w:rsidRPr="00244293">
        <w:t>ndividuel d’</w:t>
      </w:r>
      <w:r>
        <w:t>A</w:t>
      </w:r>
      <w:r w:rsidRPr="00244293">
        <w:t xml:space="preserve">ccès à la </w:t>
      </w:r>
      <w:r>
        <w:t>F</w:t>
      </w:r>
      <w:r w:rsidRPr="00244293">
        <w:t xml:space="preserve">ormation (BIAF) qui mentionne la procédure à suivre pour bénéficier du CIF, et qui est disponible auprès de </w:t>
      </w:r>
      <w:r>
        <w:t>l’OPACIF</w:t>
      </w:r>
      <w:r w:rsidRPr="00244293">
        <w:t>.</w:t>
      </w:r>
    </w:p>
    <w:p w14:paraId="0BEDAB95" w14:textId="77777777" w:rsidR="00CA1A5B" w:rsidRDefault="00CA1A5B" w:rsidP="00277AF5">
      <w:pPr>
        <w:spacing w:after="0"/>
        <w:jc w:val="both"/>
      </w:pPr>
    </w:p>
    <w:p w14:paraId="37DC2DA6" w14:textId="53D62D7C" w:rsidR="00CA1A5B" w:rsidRDefault="00CA1A5B" w:rsidP="001244FB">
      <w:pPr>
        <w:spacing w:after="0"/>
        <w:jc w:val="both"/>
      </w:pPr>
      <w:r w:rsidRPr="001244FB">
        <w:t>Conformément à l’article L</w:t>
      </w:r>
      <w:r w:rsidR="00256323">
        <w:t>.</w:t>
      </w:r>
      <w:r w:rsidRPr="001244FB">
        <w:t xml:space="preserve">6322-34 du Code du travail en vigueur à date, les règles relatives à la rémunération de la personne en CIF-CDD diffèrent sur un point par rapport à celles du salarié en CIF-CDI. Son montant est égal à un pourcentage du salaire moyen perçu au cours des quatre derniers mois sous CDD. </w:t>
      </w:r>
    </w:p>
    <w:p w14:paraId="14D00DD4" w14:textId="77777777" w:rsidR="00CA1A5B" w:rsidRDefault="00CA1A5B" w:rsidP="001244FB">
      <w:pPr>
        <w:spacing w:after="0"/>
        <w:jc w:val="both"/>
      </w:pPr>
    </w:p>
    <w:p w14:paraId="0CAF2D4D" w14:textId="77777777" w:rsidR="00CA1A5B" w:rsidRDefault="00CA1A5B" w:rsidP="001244FB">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1842"/>
        <w:gridCol w:w="1842"/>
        <w:gridCol w:w="1842"/>
        <w:gridCol w:w="1842"/>
      </w:tblGrid>
      <w:tr w:rsidR="00CA1A5B" w14:paraId="43D64BE7" w14:textId="77777777" w:rsidTr="005D7209">
        <w:tc>
          <w:tcPr>
            <w:tcW w:w="1842" w:type="dxa"/>
            <w:vMerge w:val="restart"/>
            <w:vAlign w:val="center"/>
          </w:tcPr>
          <w:p w14:paraId="376987B0" w14:textId="77777777" w:rsidR="00CA1A5B" w:rsidRPr="005D7209" w:rsidRDefault="00CA1A5B" w:rsidP="005D7209">
            <w:pPr>
              <w:spacing w:after="0"/>
              <w:jc w:val="center"/>
            </w:pPr>
            <w:r w:rsidRPr="005D7209">
              <w:t>DEPENSES</w:t>
            </w:r>
          </w:p>
        </w:tc>
        <w:tc>
          <w:tcPr>
            <w:tcW w:w="3684" w:type="dxa"/>
            <w:gridSpan w:val="2"/>
            <w:vAlign w:val="center"/>
          </w:tcPr>
          <w:p w14:paraId="668744ED" w14:textId="77777777" w:rsidR="00CA1A5B" w:rsidRPr="005D7209" w:rsidRDefault="00CA1A5B" w:rsidP="005D7209">
            <w:pPr>
              <w:spacing w:after="0"/>
              <w:jc w:val="center"/>
            </w:pPr>
            <w:r w:rsidRPr="005D7209">
              <w:t>FONGECIF*</w:t>
            </w:r>
          </w:p>
        </w:tc>
        <w:tc>
          <w:tcPr>
            <w:tcW w:w="3684" w:type="dxa"/>
            <w:gridSpan w:val="2"/>
            <w:vAlign w:val="center"/>
          </w:tcPr>
          <w:p w14:paraId="6E6C17B4" w14:textId="77777777" w:rsidR="00CA1A5B" w:rsidRPr="005D7209" w:rsidRDefault="00CA1A5B" w:rsidP="005D7209">
            <w:pPr>
              <w:spacing w:after="0"/>
              <w:jc w:val="center"/>
            </w:pPr>
            <w:r w:rsidRPr="005D7209">
              <w:t>EMPLOYEUR</w:t>
            </w:r>
          </w:p>
        </w:tc>
      </w:tr>
      <w:tr w:rsidR="00CA1A5B" w14:paraId="646DB4F0" w14:textId="77777777" w:rsidTr="005D7209">
        <w:tc>
          <w:tcPr>
            <w:tcW w:w="1842" w:type="dxa"/>
            <w:vMerge/>
            <w:vAlign w:val="center"/>
          </w:tcPr>
          <w:p w14:paraId="0F2AABF8" w14:textId="77777777" w:rsidR="00CA1A5B" w:rsidRPr="005D7209" w:rsidRDefault="00CA1A5B" w:rsidP="005D7209">
            <w:pPr>
              <w:spacing w:after="0"/>
              <w:jc w:val="center"/>
            </w:pPr>
          </w:p>
        </w:tc>
        <w:tc>
          <w:tcPr>
            <w:tcW w:w="7368" w:type="dxa"/>
            <w:gridSpan w:val="4"/>
            <w:vAlign w:val="center"/>
          </w:tcPr>
          <w:p w14:paraId="731414C5" w14:textId="77777777" w:rsidR="00CA1A5B" w:rsidRPr="005D7209" w:rsidRDefault="00CA1A5B" w:rsidP="005D7209">
            <w:pPr>
              <w:spacing w:after="0"/>
              <w:jc w:val="center"/>
            </w:pPr>
            <w:r w:rsidRPr="005D7209">
              <w:t>TEMPS DE FORMATION</w:t>
            </w:r>
          </w:p>
        </w:tc>
      </w:tr>
      <w:tr w:rsidR="00CA1A5B" w14:paraId="1DB82432" w14:textId="77777777" w:rsidTr="005D7209">
        <w:trPr>
          <w:trHeight w:val="451"/>
        </w:trPr>
        <w:tc>
          <w:tcPr>
            <w:tcW w:w="1842" w:type="dxa"/>
            <w:vMerge/>
            <w:vAlign w:val="center"/>
          </w:tcPr>
          <w:p w14:paraId="5FC34044" w14:textId="77777777" w:rsidR="00CA1A5B" w:rsidRPr="005D7209" w:rsidRDefault="00CA1A5B" w:rsidP="005D7209">
            <w:pPr>
              <w:spacing w:after="0"/>
              <w:jc w:val="center"/>
            </w:pPr>
          </w:p>
        </w:tc>
        <w:tc>
          <w:tcPr>
            <w:tcW w:w="1842" w:type="dxa"/>
            <w:vAlign w:val="center"/>
          </w:tcPr>
          <w:p w14:paraId="60854BD0" w14:textId="77777777" w:rsidR="00CA1A5B" w:rsidRPr="005D7209" w:rsidRDefault="00CA1A5B" w:rsidP="005D7209">
            <w:pPr>
              <w:spacing w:after="0"/>
              <w:jc w:val="center"/>
            </w:pPr>
            <w:r w:rsidRPr="005D7209">
              <w:t>Pendant le temps de travail</w:t>
            </w:r>
          </w:p>
        </w:tc>
        <w:tc>
          <w:tcPr>
            <w:tcW w:w="1842" w:type="dxa"/>
            <w:vAlign w:val="center"/>
          </w:tcPr>
          <w:p w14:paraId="74BA65F7" w14:textId="77777777" w:rsidR="00CA1A5B" w:rsidRPr="005D7209" w:rsidRDefault="00CA1A5B" w:rsidP="005D7209">
            <w:pPr>
              <w:spacing w:after="0"/>
              <w:jc w:val="center"/>
            </w:pPr>
            <w:r w:rsidRPr="005D7209">
              <w:t>Temps personnel</w:t>
            </w:r>
          </w:p>
        </w:tc>
        <w:tc>
          <w:tcPr>
            <w:tcW w:w="1842" w:type="dxa"/>
            <w:vAlign w:val="center"/>
          </w:tcPr>
          <w:p w14:paraId="2DE6BB27" w14:textId="77777777" w:rsidR="00CA1A5B" w:rsidRPr="005D7209" w:rsidRDefault="00CA1A5B" w:rsidP="005D7209">
            <w:pPr>
              <w:spacing w:after="0"/>
              <w:jc w:val="center"/>
            </w:pPr>
            <w:r w:rsidRPr="005D7209">
              <w:t>Pendant le temps de travail</w:t>
            </w:r>
          </w:p>
        </w:tc>
        <w:tc>
          <w:tcPr>
            <w:tcW w:w="1842" w:type="dxa"/>
            <w:vAlign w:val="center"/>
          </w:tcPr>
          <w:p w14:paraId="07A69BEA" w14:textId="77777777" w:rsidR="00CA1A5B" w:rsidRPr="005D7209" w:rsidRDefault="00CA1A5B" w:rsidP="005D7209">
            <w:pPr>
              <w:spacing w:after="0"/>
              <w:jc w:val="center"/>
            </w:pPr>
            <w:r w:rsidRPr="005D7209">
              <w:t>Temps personnel***</w:t>
            </w:r>
          </w:p>
        </w:tc>
      </w:tr>
      <w:tr w:rsidR="00CA1A5B" w14:paraId="559E44FA" w14:textId="77777777" w:rsidTr="005D7209">
        <w:tc>
          <w:tcPr>
            <w:tcW w:w="1842" w:type="dxa"/>
            <w:vAlign w:val="center"/>
          </w:tcPr>
          <w:p w14:paraId="3C5150E1" w14:textId="77777777" w:rsidR="00CA1A5B" w:rsidRPr="005D7209" w:rsidRDefault="00CA1A5B" w:rsidP="005D7209">
            <w:pPr>
              <w:spacing w:after="0"/>
              <w:jc w:val="center"/>
            </w:pPr>
            <w:r w:rsidRPr="005D7209">
              <w:t>Coûts pédagogiques</w:t>
            </w:r>
          </w:p>
        </w:tc>
        <w:tc>
          <w:tcPr>
            <w:tcW w:w="1842" w:type="dxa"/>
            <w:vAlign w:val="center"/>
          </w:tcPr>
          <w:p w14:paraId="1698A2DB" w14:textId="77777777" w:rsidR="00CA1A5B" w:rsidRPr="005D7209" w:rsidRDefault="00CA1A5B" w:rsidP="005D7209">
            <w:pPr>
              <w:spacing w:after="0"/>
              <w:jc w:val="center"/>
            </w:pPr>
            <w:r w:rsidRPr="005D7209">
              <w:t xml:space="preserve">X </w:t>
            </w:r>
          </w:p>
          <w:p w14:paraId="78AC5A3C" w14:textId="77777777" w:rsidR="00CA1A5B" w:rsidRPr="005D7209" w:rsidRDefault="00CA1A5B" w:rsidP="005D7209">
            <w:pPr>
              <w:spacing w:after="0"/>
              <w:jc w:val="center"/>
            </w:pPr>
            <w:proofErr w:type="gramStart"/>
            <w:r w:rsidRPr="005D7209">
              <w:t>en</w:t>
            </w:r>
            <w:proofErr w:type="gramEnd"/>
            <w:r w:rsidRPr="005D7209">
              <w:t xml:space="preserve"> totalité ou partie</w:t>
            </w:r>
          </w:p>
        </w:tc>
        <w:tc>
          <w:tcPr>
            <w:tcW w:w="1842" w:type="dxa"/>
            <w:vAlign w:val="center"/>
          </w:tcPr>
          <w:p w14:paraId="070EB639" w14:textId="77777777" w:rsidR="00CA1A5B" w:rsidRPr="005D7209" w:rsidRDefault="00CA1A5B" w:rsidP="005D7209">
            <w:pPr>
              <w:spacing w:after="0"/>
              <w:jc w:val="center"/>
            </w:pPr>
            <w:r w:rsidRPr="005D7209">
              <w:t>X</w:t>
            </w:r>
          </w:p>
        </w:tc>
        <w:tc>
          <w:tcPr>
            <w:tcW w:w="1842" w:type="dxa"/>
            <w:vAlign w:val="center"/>
          </w:tcPr>
          <w:p w14:paraId="5A715716" w14:textId="77777777" w:rsidR="00CA1A5B" w:rsidRPr="005D7209" w:rsidRDefault="00CA1A5B" w:rsidP="005D7209">
            <w:pPr>
              <w:spacing w:after="0"/>
              <w:jc w:val="center"/>
            </w:pPr>
            <w:r w:rsidRPr="005D7209">
              <w:t xml:space="preserve">X </w:t>
            </w:r>
          </w:p>
          <w:p w14:paraId="4926D18A" w14:textId="77777777" w:rsidR="00CA1A5B" w:rsidRPr="005D7209" w:rsidRDefault="00CA1A5B" w:rsidP="005D7209">
            <w:pPr>
              <w:spacing w:after="0"/>
              <w:jc w:val="center"/>
            </w:pPr>
            <w:proofErr w:type="gramStart"/>
            <w:r w:rsidRPr="005D7209">
              <w:t>si</w:t>
            </w:r>
            <w:proofErr w:type="gramEnd"/>
            <w:r w:rsidRPr="005D7209">
              <w:t xml:space="preserve"> accord de prise en charge du reliquat (non obligatoire)</w:t>
            </w:r>
          </w:p>
        </w:tc>
        <w:tc>
          <w:tcPr>
            <w:tcW w:w="1842" w:type="dxa"/>
            <w:vAlign w:val="center"/>
          </w:tcPr>
          <w:p w14:paraId="71418035" w14:textId="77777777" w:rsidR="00CA1A5B" w:rsidRPr="005D7209" w:rsidRDefault="00CA1A5B" w:rsidP="005D7209">
            <w:pPr>
              <w:spacing w:after="0"/>
              <w:jc w:val="center"/>
            </w:pPr>
            <w:r w:rsidRPr="005D7209">
              <w:t xml:space="preserve">X </w:t>
            </w:r>
          </w:p>
          <w:p w14:paraId="78E072BA" w14:textId="77777777" w:rsidR="00CA1A5B" w:rsidRPr="005D7209" w:rsidRDefault="00CA1A5B" w:rsidP="005D7209">
            <w:pPr>
              <w:spacing w:after="0"/>
              <w:jc w:val="center"/>
            </w:pPr>
            <w:proofErr w:type="gramStart"/>
            <w:r w:rsidRPr="005D7209">
              <w:t>si</w:t>
            </w:r>
            <w:proofErr w:type="gramEnd"/>
            <w:r w:rsidRPr="005D7209">
              <w:t xml:space="preserve"> accord de prise en charge du reliquat (non obligatoire)</w:t>
            </w:r>
          </w:p>
        </w:tc>
      </w:tr>
      <w:tr w:rsidR="00CA1A5B" w14:paraId="2FA1B1BA" w14:textId="77777777" w:rsidTr="005D7209">
        <w:tc>
          <w:tcPr>
            <w:tcW w:w="1842" w:type="dxa"/>
            <w:vAlign w:val="center"/>
          </w:tcPr>
          <w:p w14:paraId="33C90AF4" w14:textId="77777777" w:rsidR="00CA1A5B" w:rsidRPr="005D7209" w:rsidRDefault="00CA1A5B" w:rsidP="005D7209">
            <w:pPr>
              <w:spacing w:after="0"/>
              <w:jc w:val="center"/>
            </w:pPr>
            <w:r w:rsidRPr="005D7209">
              <w:t>Frais annexes</w:t>
            </w:r>
          </w:p>
        </w:tc>
        <w:tc>
          <w:tcPr>
            <w:tcW w:w="1842" w:type="dxa"/>
            <w:vAlign w:val="center"/>
          </w:tcPr>
          <w:p w14:paraId="42B60E34" w14:textId="77777777" w:rsidR="00CA1A5B" w:rsidRPr="005D7209" w:rsidRDefault="00CA1A5B" w:rsidP="005D7209">
            <w:pPr>
              <w:spacing w:after="0"/>
              <w:jc w:val="center"/>
            </w:pPr>
            <w:r w:rsidRPr="005D7209">
              <w:t xml:space="preserve">X </w:t>
            </w:r>
          </w:p>
          <w:p w14:paraId="5D4BB961" w14:textId="77777777" w:rsidR="00CA1A5B" w:rsidRPr="005D7209" w:rsidRDefault="00CA1A5B" w:rsidP="005D7209">
            <w:pPr>
              <w:spacing w:after="0"/>
              <w:jc w:val="center"/>
            </w:pPr>
            <w:proofErr w:type="gramStart"/>
            <w:r w:rsidRPr="005D7209">
              <w:t>en</w:t>
            </w:r>
            <w:proofErr w:type="gramEnd"/>
            <w:r w:rsidRPr="005D7209">
              <w:t xml:space="preserve"> totalité ou partie</w:t>
            </w:r>
          </w:p>
        </w:tc>
        <w:tc>
          <w:tcPr>
            <w:tcW w:w="1842" w:type="dxa"/>
            <w:vAlign w:val="center"/>
          </w:tcPr>
          <w:p w14:paraId="3D13ABEF" w14:textId="77777777" w:rsidR="00CA1A5B" w:rsidRPr="005D7209" w:rsidRDefault="00CA1A5B" w:rsidP="005D7209">
            <w:pPr>
              <w:spacing w:after="0"/>
              <w:jc w:val="center"/>
            </w:pPr>
            <w:r w:rsidRPr="005D7209">
              <w:t>X</w:t>
            </w:r>
          </w:p>
        </w:tc>
        <w:tc>
          <w:tcPr>
            <w:tcW w:w="1842" w:type="dxa"/>
            <w:vAlign w:val="center"/>
          </w:tcPr>
          <w:p w14:paraId="36B7C6AB" w14:textId="77777777" w:rsidR="00CA1A5B" w:rsidRPr="005D7209" w:rsidRDefault="00CA1A5B" w:rsidP="005D7209">
            <w:pPr>
              <w:spacing w:after="0"/>
              <w:jc w:val="center"/>
            </w:pPr>
            <w:r w:rsidRPr="005D7209">
              <w:t xml:space="preserve">X </w:t>
            </w:r>
          </w:p>
          <w:p w14:paraId="434D559A" w14:textId="77777777" w:rsidR="00CA1A5B" w:rsidRPr="005D7209" w:rsidRDefault="00CA1A5B" w:rsidP="005D7209">
            <w:pPr>
              <w:spacing w:after="0"/>
              <w:jc w:val="center"/>
            </w:pPr>
            <w:proofErr w:type="gramStart"/>
            <w:r w:rsidRPr="005D7209">
              <w:t>si</w:t>
            </w:r>
            <w:proofErr w:type="gramEnd"/>
            <w:r w:rsidRPr="005D7209">
              <w:t xml:space="preserve"> accord de prise en charge du reliquat (non obligatoire)</w:t>
            </w:r>
          </w:p>
        </w:tc>
        <w:tc>
          <w:tcPr>
            <w:tcW w:w="1842" w:type="dxa"/>
            <w:vAlign w:val="center"/>
          </w:tcPr>
          <w:p w14:paraId="08D9D9BA" w14:textId="77777777" w:rsidR="00CA1A5B" w:rsidRPr="005D7209" w:rsidRDefault="00CA1A5B" w:rsidP="005D7209">
            <w:pPr>
              <w:spacing w:after="0"/>
              <w:jc w:val="center"/>
            </w:pPr>
            <w:r w:rsidRPr="005D7209">
              <w:t>X</w:t>
            </w:r>
          </w:p>
          <w:p w14:paraId="288273D0" w14:textId="77777777" w:rsidR="00CA1A5B" w:rsidRPr="005D7209" w:rsidRDefault="00CA1A5B" w:rsidP="005D7209">
            <w:pPr>
              <w:spacing w:after="0"/>
              <w:jc w:val="center"/>
            </w:pPr>
            <w:proofErr w:type="gramStart"/>
            <w:r w:rsidRPr="005D7209">
              <w:t>si</w:t>
            </w:r>
            <w:proofErr w:type="gramEnd"/>
            <w:r w:rsidRPr="005D7209">
              <w:t xml:space="preserve"> accord de prise en charge du reliquat (non obligatoire)</w:t>
            </w:r>
          </w:p>
        </w:tc>
      </w:tr>
      <w:tr w:rsidR="00CA1A5B" w14:paraId="0EE2A92E" w14:textId="77777777" w:rsidTr="005D7209">
        <w:tc>
          <w:tcPr>
            <w:tcW w:w="1842" w:type="dxa"/>
            <w:vAlign w:val="center"/>
          </w:tcPr>
          <w:p w14:paraId="692C0B21" w14:textId="77777777" w:rsidR="00CA1A5B" w:rsidRPr="005D7209" w:rsidRDefault="00CA1A5B" w:rsidP="005D7209">
            <w:pPr>
              <w:spacing w:after="0"/>
              <w:jc w:val="center"/>
            </w:pPr>
            <w:r w:rsidRPr="005D7209">
              <w:t>Rémunération</w:t>
            </w:r>
          </w:p>
        </w:tc>
        <w:tc>
          <w:tcPr>
            <w:tcW w:w="1842" w:type="dxa"/>
            <w:vAlign w:val="center"/>
          </w:tcPr>
          <w:p w14:paraId="59B3D3AB" w14:textId="77777777" w:rsidR="00CA1A5B" w:rsidRPr="005D7209" w:rsidRDefault="00CA1A5B" w:rsidP="005D7209">
            <w:pPr>
              <w:spacing w:after="0"/>
              <w:jc w:val="center"/>
            </w:pPr>
            <w:r w:rsidRPr="005D7209">
              <w:t>X **</w:t>
            </w:r>
          </w:p>
          <w:p w14:paraId="62CC296D" w14:textId="77777777" w:rsidR="00CA1A5B" w:rsidRPr="005D7209" w:rsidRDefault="00CA1A5B" w:rsidP="005D7209">
            <w:pPr>
              <w:spacing w:after="0"/>
              <w:jc w:val="center"/>
            </w:pPr>
            <w:proofErr w:type="gramStart"/>
            <w:r w:rsidRPr="005D7209">
              <w:t>sur</w:t>
            </w:r>
            <w:proofErr w:type="gramEnd"/>
            <w:r w:rsidRPr="005D7209">
              <w:t xml:space="preserve"> justificatif de présence </w:t>
            </w:r>
          </w:p>
        </w:tc>
        <w:tc>
          <w:tcPr>
            <w:tcW w:w="1842" w:type="dxa"/>
            <w:vAlign w:val="center"/>
          </w:tcPr>
          <w:p w14:paraId="4D5E206D" w14:textId="77777777" w:rsidR="00CA1A5B" w:rsidRPr="005D7209" w:rsidRDefault="00CA1A5B" w:rsidP="005D7209">
            <w:pPr>
              <w:spacing w:after="0"/>
              <w:jc w:val="center"/>
            </w:pPr>
            <w:r w:rsidRPr="005D7209">
              <w:t>Néant</w:t>
            </w:r>
          </w:p>
        </w:tc>
        <w:tc>
          <w:tcPr>
            <w:tcW w:w="1842" w:type="dxa"/>
            <w:vAlign w:val="center"/>
          </w:tcPr>
          <w:p w14:paraId="2F0EC9AB" w14:textId="77777777" w:rsidR="00CA1A5B" w:rsidRPr="005D7209" w:rsidRDefault="00CA1A5B" w:rsidP="005D7209">
            <w:pPr>
              <w:spacing w:after="0"/>
              <w:jc w:val="center"/>
            </w:pPr>
            <w:r w:rsidRPr="005D7209">
              <w:t xml:space="preserve">X </w:t>
            </w:r>
          </w:p>
          <w:p w14:paraId="655B7751" w14:textId="77777777" w:rsidR="00CA1A5B" w:rsidRPr="005D7209" w:rsidRDefault="00CA1A5B" w:rsidP="005D7209">
            <w:pPr>
              <w:spacing w:after="0"/>
              <w:jc w:val="center"/>
            </w:pPr>
            <w:proofErr w:type="gramStart"/>
            <w:r w:rsidRPr="005D7209">
              <w:t>à</w:t>
            </w:r>
            <w:proofErr w:type="gramEnd"/>
            <w:r w:rsidRPr="005D7209">
              <w:t xml:space="preserve"> hauteur minimum de la prise en charge du </w:t>
            </w:r>
            <w:proofErr w:type="spellStart"/>
            <w:r w:rsidRPr="005D7209">
              <w:t>fongecif</w:t>
            </w:r>
            <w:proofErr w:type="spellEnd"/>
            <w:r w:rsidRPr="005D7209">
              <w:t xml:space="preserve"> et sur justificatif de présence</w:t>
            </w:r>
          </w:p>
        </w:tc>
        <w:tc>
          <w:tcPr>
            <w:tcW w:w="1842" w:type="dxa"/>
            <w:vAlign w:val="center"/>
          </w:tcPr>
          <w:p w14:paraId="00FD423C" w14:textId="77777777" w:rsidR="00CA1A5B" w:rsidRPr="005D7209" w:rsidRDefault="00CA1A5B" w:rsidP="005D7209">
            <w:pPr>
              <w:spacing w:after="0"/>
              <w:jc w:val="center"/>
            </w:pPr>
            <w:r w:rsidRPr="005D7209">
              <w:t>Néant</w:t>
            </w:r>
          </w:p>
        </w:tc>
      </w:tr>
    </w:tbl>
    <w:p w14:paraId="2880F1BA" w14:textId="77777777" w:rsidR="00CA1A5B" w:rsidRDefault="00CA1A5B" w:rsidP="00137477">
      <w:pPr>
        <w:spacing w:after="0"/>
        <w:jc w:val="center"/>
      </w:pPr>
    </w:p>
    <w:p w14:paraId="75C62B65" w14:textId="77777777" w:rsidR="00CA1A5B" w:rsidRDefault="00CA1A5B" w:rsidP="001244FB">
      <w:pPr>
        <w:spacing w:after="0"/>
        <w:jc w:val="both"/>
      </w:pPr>
      <w:r>
        <w:t>* selon décisions et taux de prise en charge décidés par le conseil d’administration de l’instance et budgets disponibles</w:t>
      </w:r>
    </w:p>
    <w:p w14:paraId="4E7BBA70" w14:textId="72D5FAD3" w:rsidR="00CA1A5B" w:rsidRDefault="00CA1A5B" w:rsidP="001244FB">
      <w:pPr>
        <w:spacing w:after="0"/>
        <w:jc w:val="both"/>
      </w:pPr>
      <w:r>
        <w:t>** selon la durée de la formation, le montant du salaire de référence et le caractère prioritaire ou non de l’action</w:t>
      </w:r>
    </w:p>
    <w:p w14:paraId="7BAC3CC4" w14:textId="77777777" w:rsidR="00CA1A5B" w:rsidRDefault="00CA1A5B" w:rsidP="001244FB">
      <w:pPr>
        <w:spacing w:after="0"/>
        <w:jc w:val="both"/>
      </w:pPr>
      <w:r>
        <w:t>*** Nécessite que l’entreprise soit informée du projet CIF sur le temps personnel du salarié.</w:t>
      </w:r>
    </w:p>
    <w:p w14:paraId="19A4227E" w14:textId="77777777" w:rsidR="00CA1A5B" w:rsidRDefault="00CA1A5B" w:rsidP="001244FB">
      <w:pPr>
        <w:spacing w:after="0"/>
        <w:jc w:val="both"/>
      </w:pPr>
    </w:p>
    <w:p w14:paraId="48CBF5D8" w14:textId="77777777" w:rsidR="00CA1A5B" w:rsidRPr="001244FB" w:rsidRDefault="00CA1A5B" w:rsidP="001244FB">
      <w:pPr>
        <w:spacing w:after="0"/>
        <w:jc w:val="both"/>
      </w:pPr>
    </w:p>
    <w:p w14:paraId="53A3308A" w14:textId="77777777" w:rsidR="00CA1A5B" w:rsidRDefault="00CA1A5B" w:rsidP="001C7D10">
      <w:pPr>
        <w:pStyle w:val="Titre3"/>
      </w:pPr>
      <w:bookmarkStart w:id="27" w:name="_Toc477969769"/>
      <w:r>
        <w:t>3.3.3 Congé salarié étudiant</w:t>
      </w:r>
      <w:bookmarkEnd w:id="27"/>
    </w:p>
    <w:p w14:paraId="368A0C81" w14:textId="77777777" w:rsidR="00CA1A5B" w:rsidRDefault="00CA1A5B" w:rsidP="00277AF5">
      <w:pPr>
        <w:spacing w:after="0"/>
        <w:jc w:val="both"/>
      </w:pPr>
    </w:p>
    <w:p w14:paraId="690E79B1" w14:textId="77777777" w:rsidR="00CA1A5B" w:rsidRPr="001244FB" w:rsidRDefault="00CA1A5B" w:rsidP="00641A20">
      <w:pPr>
        <w:spacing w:after="0"/>
        <w:jc w:val="both"/>
      </w:pPr>
      <w:r w:rsidRPr="001244FB">
        <w:t xml:space="preserve">Les partenaires sociaux souhaitent rappeler pour information que la loi </w:t>
      </w:r>
      <w:r w:rsidRPr="001244FB">
        <w:rPr>
          <w:bCs/>
        </w:rPr>
        <w:t>n° 2015-990 du 6 août 2015 pour la croissance, l'activité et l'égalité des chances économiques a prévu</w:t>
      </w:r>
      <w:r w:rsidRPr="001244FB">
        <w:rPr>
          <w:b/>
          <w:bCs/>
        </w:rPr>
        <w:t xml:space="preserve"> </w:t>
      </w:r>
      <w:r>
        <w:t>un</w:t>
      </w:r>
      <w:r w:rsidRPr="001244FB">
        <w:t xml:space="preserve"> nouveau congé accordé aux salariés étudiants : un congé non rémunéré est accordé pour préparer les examens. Il doit être pris dans le mois précédant les examens.</w:t>
      </w:r>
    </w:p>
    <w:p w14:paraId="6B5F6A6B" w14:textId="77777777" w:rsidR="00CA1A5B" w:rsidRPr="001244FB" w:rsidRDefault="00CA1A5B" w:rsidP="00641A20">
      <w:pPr>
        <w:spacing w:after="0"/>
        <w:jc w:val="both"/>
      </w:pPr>
      <w:r w:rsidRPr="001244FB">
        <w:t>Pour pouvoir bénéficier de ce congé, les étudiants doivent justifier d’une inscription valide et en cours au sein d’un établissement préparant à l’obtention d’un diplôme d’enseignement supérieur.</w:t>
      </w:r>
    </w:p>
    <w:p w14:paraId="46827305" w14:textId="77777777" w:rsidR="00CA1A5B" w:rsidRPr="001244FB" w:rsidRDefault="00CA1A5B" w:rsidP="00641A20">
      <w:pPr>
        <w:spacing w:after="0"/>
        <w:jc w:val="both"/>
      </w:pPr>
      <w:r w:rsidRPr="001244FB">
        <w:t>Ce congé s’ajoute aux congés payés.</w:t>
      </w:r>
    </w:p>
    <w:p w14:paraId="1583733E" w14:textId="77777777" w:rsidR="00CA1A5B" w:rsidRDefault="00CA1A5B" w:rsidP="00277AF5">
      <w:pPr>
        <w:spacing w:after="0"/>
        <w:jc w:val="both"/>
      </w:pPr>
    </w:p>
    <w:p w14:paraId="6EE8BEA1" w14:textId="77777777" w:rsidR="00CA1A5B" w:rsidRPr="00F7543B" w:rsidRDefault="00CA1A5B" w:rsidP="00277AF5">
      <w:pPr>
        <w:spacing w:after="0"/>
        <w:jc w:val="both"/>
        <w:rPr>
          <w:b/>
        </w:rPr>
      </w:pPr>
    </w:p>
    <w:p w14:paraId="71E60DA9" w14:textId="77777777" w:rsidR="00CA1A5B" w:rsidRDefault="00CA1A5B" w:rsidP="00DC2FA6">
      <w:pPr>
        <w:pStyle w:val="Titre"/>
      </w:pPr>
      <w:bookmarkStart w:id="28" w:name="_Toc477969770"/>
      <w:r>
        <w:t>Article 4 : Les outils d’orientation professionnelle</w:t>
      </w:r>
      <w:bookmarkEnd w:id="28"/>
    </w:p>
    <w:p w14:paraId="21A7113F" w14:textId="77777777" w:rsidR="00CA1A5B" w:rsidRPr="00244293" w:rsidRDefault="00CA1A5B" w:rsidP="00277AF5">
      <w:pPr>
        <w:autoSpaceDE w:val="0"/>
        <w:autoSpaceDN w:val="0"/>
        <w:adjustRightInd w:val="0"/>
        <w:spacing w:after="0" w:line="240" w:lineRule="auto"/>
        <w:jc w:val="both"/>
        <w:rPr>
          <w:rFonts w:cs="Calibri"/>
          <w:szCs w:val="23"/>
        </w:rPr>
      </w:pPr>
      <w:r w:rsidRPr="00244293">
        <w:t xml:space="preserve">L’orientation professionnelle s’entend comme toute activité ayant pour objectif d’aider toute </w:t>
      </w:r>
      <w:r w:rsidRPr="00244293">
        <w:rPr>
          <w:rFonts w:cs="Calibri"/>
          <w:szCs w:val="23"/>
        </w:rPr>
        <w:t>personne quel que soit son âge, et à n’importe quel moment de sa vie, à choisir son éducation, sa formation et gérer sa carrière. L’orientation les aide à prendre conscience de leurs capacités, leurs qualifications, leurs intérêts ou encore leurs ambitions. Elle les guide dans les différents systèmes de formation et d’emploi, tout en les encourageant à préparer leur futur et à adopter une attitude décisive sur leur emploi et leur formation.</w:t>
      </w:r>
    </w:p>
    <w:p w14:paraId="214D5350" w14:textId="77777777" w:rsidR="00CA1A5B" w:rsidRPr="00244293" w:rsidRDefault="00CA1A5B" w:rsidP="00277AF5">
      <w:pPr>
        <w:autoSpaceDE w:val="0"/>
        <w:autoSpaceDN w:val="0"/>
        <w:adjustRightInd w:val="0"/>
        <w:spacing w:after="0" w:line="240" w:lineRule="auto"/>
        <w:jc w:val="both"/>
        <w:rPr>
          <w:rFonts w:cs="Calibri"/>
          <w:szCs w:val="23"/>
        </w:rPr>
      </w:pPr>
    </w:p>
    <w:p w14:paraId="2E81EB19" w14:textId="77777777" w:rsidR="00CA1A5B" w:rsidRPr="00244293" w:rsidRDefault="00CA1A5B" w:rsidP="00277AF5">
      <w:pPr>
        <w:autoSpaceDE w:val="0"/>
        <w:autoSpaceDN w:val="0"/>
        <w:adjustRightInd w:val="0"/>
        <w:spacing w:after="0" w:line="240" w:lineRule="auto"/>
        <w:jc w:val="both"/>
        <w:rPr>
          <w:rFonts w:cs="Calibri"/>
          <w:szCs w:val="23"/>
        </w:rPr>
      </w:pPr>
      <w:r w:rsidRPr="00244293">
        <w:rPr>
          <w:rFonts w:cs="Calibri"/>
          <w:szCs w:val="23"/>
        </w:rPr>
        <w:t>Cette orientation professionnelle, au-delà de la qualification professionnelle, est un droit accordé à tous, et a été consacré par le code du travail depuis la loi du 24 Novembre 2009.</w:t>
      </w:r>
    </w:p>
    <w:p w14:paraId="4924D90D" w14:textId="77777777" w:rsidR="00CA1A5B" w:rsidRPr="00244293" w:rsidRDefault="00CA1A5B" w:rsidP="00277AF5">
      <w:pPr>
        <w:pStyle w:val="Sansinterligne"/>
        <w:jc w:val="both"/>
      </w:pPr>
      <w:r w:rsidRPr="00244293">
        <w:t xml:space="preserve">Ce principe repose essentiellement sur des outils traduisant une volonté claire de responsabiliser chaque salarié et/ ou demandeur d’emploi : </w:t>
      </w:r>
    </w:p>
    <w:p w14:paraId="25A79FB1" w14:textId="77777777" w:rsidR="00CA1A5B" w:rsidRPr="00244293" w:rsidRDefault="00CA1A5B" w:rsidP="00277AF5">
      <w:pPr>
        <w:pStyle w:val="Sansinterligne"/>
        <w:numPr>
          <w:ilvl w:val="0"/>
          <w:numId w:val="1"/>
        </w:numPr>
        <w:jc w:val="both"/>
      </w:pPr>
      <w:proofErr w:type="gramStart"/>
      <w:r w:rsidRPr="00244293">
        <w:t>le</w:t>
      </w:r>
      <w:proofErr w:type="gramEnd"/>
      <w:r w:rsidRPr="00244293">
        <w:t xml:space="preserve"> passeport orientation formation,</w:t>
      </w:r>
    </w:p>
    <w:p w14:paraId="2AA60638" w14:textId="77777777" w:rsidR="00CA1A5B" w:rsidRPr="00244293" w:rsidRDefault="00CA1A5B" w:rsidP="00277AF5">
      <w:pPr>
        <w:pStyle w:val="Sansinterligne"/>
        <w:numPr>
          <w:ilvl w:val="0"/>
          <w:numId w:val="1"/>
        </w:numPr>
        <w:jc w:val="both"/>
      </w:pPr>
      <w:proofErr w:type="gramStart"/>
      <w:r w:rsidRPr="00244293">
        <w:t>l’entretien</w:t>
      </w:r>
      <w:proofErr w:type="gramEnd"/>
      <w:r w:rsidRPr="00244293">
        <w:t xml:space="preserve"> professionnel,</w:t>
      </w:r>
    </w:p>
    <w:p w14:paraId="3E495FAC" w14:textId="77777777" w:rsidR="00CA1A5B" w:rsidRDefault="00CA1A5B" w:rsidP="00277AF5">
      <w:pPr>
        <w:pStyle w:val="Sansinterligne"/>
        <w:numPr>
          <w:ilvl w:val="0"/>
          <w:numId w:val="1"/>
        </w:numPr>
        <w:jc w:val="both"/>
      </w:pPr>
      <w:proofErr w:type="gramStart"/>
      <w:r w:rsidRPr="00244293">
        <w:t>le</w:t>
      </w:r>
      <w:proofErr w:type="gramEnd"/>
      <w:r w:rsidRPr="00244293">
        <w:t xml:space="preserve"> bilan de compétences,</w:t>
      </w:r>
    </w:p>
    <w:p w14:paraId="1FE80E59" w14:textId="77777777" w:rsidR="00CA1A5B" w:rsidRPr="00244293" w:rsidRDefault="00CA1A5B" w:rsidP="00277AF5">
      <w:pPr>
        <w:pStyle w:val="Sansinterligne"/>
        <w:numPr>
          <w:ilvl w:val="0"/>
          <w:numId w:val="1"/>
        </w:numPr>
        <w:jc w:val="both"/>
      </w:pPr>
      <w:proofErr w:type="gramStart"/>
      <w:r>
        <w:t>le</w:t>
      </w:r>
      <w:proofErr w:type="gramEnd"/>
      <w:r>
        <w:t xml:space="preserve"> conseil en évolution professionnelle</w:t>
      </w:r>
    </w:p>
    <w:p w14:paraId="247B1D0A" w14:textId="77777777" w:rsidR="00CA1A5B" w:rsidRPr="00244293" w:rsidRDefault="00CA1A5B" w:rsidP="00277AF5">
      <w:pPr>
        <w:pStyle w:val="Sansinterligne"/>
        <w:jc w:val="both"/>
      </w:pPr>
    </w:p>
    <w:p w14:paraId="2215BEA9" w14:textId="77777777" w:rsidR="00CA1A5B" w:rsidRPr="00244293" w:rsidRDefault="00CA1A5B" w:rsidP="00277AF5">
      <w:pPr>
        <w:pStyle w:val="Sansinterligne"/>
        <w:jc w:val="both"/>
      </w:pPr>
      <w:r>
        <w:t>Les signataires rappellent l’</w:t>
      </w:r>
      <w:r w:rsidRPr="00244293">
        <w:t xml:space="preserve">intérêt </w:t>
      </w:r>
      <w:r>
        <w:t xml:space="preserve">des entretiens de la compétence </w:t>
      </w:r>
      <w:r w:rsidRPr="00244293">
        <w:t xml:space="preserve">pour inciter les salariés et l’employeur –par l’intermédiaire du manager, des ressources humaines ou encore par un intervenant externe- à échanger sur leurs projets professionnels commun et évoluer de concert ou différemment. </w:t>
      </w:r>
    </w:p>
    <w:p w14:paraId="37400B73" w14:textId="77777777" w:rsidR="00CA1A5B" w:rsidRPr="00277AF5" w:rsidRDefault="00CA1A5B" w:rsidP="00277AF5"/>
    <w:p w14:paraId="2F03FB24" w14:textId="77777777" w:rsidR="00CA1A5B" w:rsidRDefault="00CA1A5B" w:rsidP="00237203">
      <w:pPr>
        <w:pStyle w:val="Titre2"/>
      </w:pPr>
      <w:bookmarkStart w:id="29" w:name="_Toc477969771"/>
      <w:r>
        <w:t>4.1 Le Passeport Orientation, Formation et Compétence</w:t>
      </w:r>
      <w:bookmarkEnd w:id="29"/>
      <w:r>
        <w:t xml:space="preserve"> </w:t>
      </w:r>
    </w:p>
    <w:p w14:paraId="46C66F0A" w14:textId="77777777" w:rsidR="00CA1A5B" w:rsidRDefault="00CA1A5B" w:rsidP="008972D0">
      <w:pPr>
        <w:autoSpaceDE w:val="0"/>
        <w:autoSpaceDN w:val="0"/>
        <w:adjustRightInd w:val="0"/>
        <w:spacing w:after="0" w:line="240" w:lineRule="auto"/>
        <w:jc w:val="both"/>
        <w:rPr>
          <w:highlight w:val="yellow"/>
        </w:rPr>
      </w:pPr>
    </w:p>
    <w:p w14:paraId="459EC01A" w14:textId="77777777" w:rsidR="00CA1A5B" w:rsidRPr="001244FB" w:rsidRDefault="00CA1A5B" w:rsidP="008972D0">
      <w:pPr>
        <w:autoSpaceDE w:val="0"/>
        <w:autoSpaceDN w:val="0"/>
        <w:adjustRightInd w:val="0"/>
        <w:spacing w:after="0" w:line="240" w:lineRule="auto"/>
        <w:jc w:val="both"/>
        <w:rPr>
          <w:rFonts w:cs="Cambria"/>
          <w:szCs w:val="23"/>
        </w:rPr>
      </w:pPr>
      <w:r w:rsidRPr="001244FB">
        <w:t>Le passeport orientation, formation et compétence est accessible pour tout salarié ou demandeur d’emploi sur son accès réservé au site internet du compte personnel de formation. Il lui permet de faire état de ses expériences, ses compétences acquises, les formations suivies ainsi que les qualifications obtenues. Il favorise l’accès à la mobilité interne ou externe.</w:t>
      </w:r>
    </w:p>
    <w:p w14:paraId="763C8DBE" w14:textId="77777777" w:rsidR="00CA1A5B" w:rsidRPr="001244FB" w:rsidRDefault="00CA1A5B" w:rsidP="008972D0">
      <w:pPr>
        <w:autoSpaceDE w:val="0"/>
        <w:autoSpaceDN w:val="0"/>
        <w:adjustRightInd w:val="0"/>
        <w:spacing w:after="0" w:line="240" w:lineRule="auto"/>
        <w:jc w:val="both"/>
        <w:rPr>
          <w:rFonts w:cs="Cambria"/>
          <w:szCs w:val="23"/>
        </w:rPr>
      </w:pPr>
    </w:p>
    <w:p w14:paraId="0C16AC3C" w14:textId="77777777" w:rsidR="00CA1A5B" w:rsidRPr="00244293" w:rsidRDefault="00CA1A5B" w:rsidP="008972D0">
      <w:pPr>
        <w:autoSpaceDE w:val="0"/>
        <w:autoSpaceDN w:val="0"/>
        <w:adjustRightInd w:val="0"/>
        <w:spacing w:after="0" w:line="240" w:lineRule="auto"/>
        <w:jc w:val="both"/>
        <w:rPr>
          <w:rFonts w:cs="Cambria"/>
          <w:szCs w:val="23"/>
        </w:rPr>
      </w:pPr>
      <w:r w:rsidRPr="00244293">
        <w:rPr>
          <w:rFonts w:cs="Cambria"/>
          <w:szCs w:val="23"/>
        </w:rPr>
        <w:lastRenderedPageBreak/>
        <w:t>Les signataires de l’accord conviennent que les entreprises mettent à disposition toutes les informations qu’elles ont en leur possession aux salariés, et encouragent l’employeur à communiquer sur l’utilité d’un tel outil, son contenu et les modalités d’accompagnement du salarié dans sa rédaction.</w:t>
      </w:r>
    </w:p>
    <w:p w14:paraId="65DA28BB" w14:textId="77777777" w:rsidR="00CA1A5B" w:rsidRDefault="00CA1A5B" w:rsidP="008972D0">
      <w:pPr>
        <w:autoSpaceDE w:val="0"/>
        <w:autoSpaceDN w:val="0"/>
        <w:adjustRightInd w:val="0"/>
        <w:spacing w:after="0" w:line="240" w:lineRule="auto"/>
        <w:jc w:val="both"/>
        <w:rPr>
          <w:rFonts w:cs="Cambria"/>
          <w:bCs/>
          <w:strike/>
          <w:szCs w:val="23"/>
        </w:rPr>
      </w:pPr>
    </w:p>
    <w:p w14:paraId="7D597B8D" w14:textId="77777777" w:rsidR="00CA1A5B" w:rsidRDefault="00CA1A5B" w:rsidP="00237203">
      <w:pPr>
        <w:pStyle w:val="Titre2"/>
      </w:pPr>
      <w:bookmarkStart w:id="30" w:name="_Toc477969772"/>
      <w:r>
        <w:t>4.2 L’entretien professionnel</w:t>
      </w:r>
      <w:bookmarkEnd w:id="30"/>
    </w:p>
    <w:p w14:paraId="6CE5C675" w14:textId="77777777" w:rsidR="00CA1A5B" w:rsidRPr="00396055" w:rsidRDefault="00CA1A5B" w:rsidP="009637D0">
      <w:pPr>
        <w:spacing w:after="0" w:line="240" w:lineRule="auto"/>
        <w:rPr>
          <w:b/>
          <w:color w:val="1F497D"/>
        </w:rPr>
      </w:pPr>
    </w:p>
    <w:p w14:paraId="45FB689F" w14:textId="77777777" w:rsidR="00CA1A5B" w:rsidRPr="001244FB" w:rsidRDefault="00CA1A5B" w:rsidP="00BD5775">
      <w:pPr>
        <w:pStyle w:val="Commentaire"/>
        <w:spacing w:after="0" w:line="240" w:lineRule="auto"/>
        <w:rPr>
          <w:sz w:val="22"/>
          <w:szCs w:val="22"/>
        </w:rPr>
      </w:pPr>
      <w:r w:rsidRPr="001244FB">
        <w:rPr>
          <w:sz w:val="22"/>
          <w:szCs w:val="22"/>
        </w:rPr>
        <w:t>L’entretien professionnel s’inscrit dans une obligation plus générale pour tout employeur de veiller à la garantie d’accès à l’évolution professionnelle. Cette garantie engage les employeurs tout comme les salariés à :</w:t>
      </w:r>
    </w:p>
    <w:p w14:paraId="58E967D0" w14:textId="77777777" w:rsidR="00CA1A5B" w:rsidRPr="001244FB" w:rsidRDefault="00CA1A5B" w:rsidP="00256323">
      <w:pPr>
        <w:pStyle w:val="Commentaire"/>
        <w:numPr>
          <w:ilvl w:val="0"/>
          <w:numId w:val="24"/>
        </w:numPr>
        <w:spacing w:after="0" w:line="240" w:lineRule="auto"/>
        <w:jc w:val="both"/>
        <w:rPr>
          <w:sz w:val="22"/>
          <w:szCs w:val="22"/>
        </w:rPr>
      </w:pPr>
      <w:proofErr w:type="gramStart"/>
      <w:r w:rsidRPr="001244FB">
        <w:rPr>
          <w:sz w:val="22"/>
          <w:szCs w:val="22"/>
        </w:rPr>
        <w:t>la</w:t>
      </w:r>
      <w:proofErr w:type="gramEnd"/>
      <w:r w:rsidRPr="001244FB">
        <w:rPr>
          <w:sz w:val="22"/>
          <w:szCs w:val="22"/>
        </w:rPr>
        <w:t xml:space="preserve"> réalisation d’entretiens professionnels au moins tous les 2 ans ainsi que la proposition par l’employeur d’entretien de retour d’absence</w:t>
      </w:r>
    </w:p>
    <w:p w14:paraId="0D407E6B" w14:textId="77777777" w:rsidR="00CA1A5B" w:rsidRPr="001244FB" w:rsidRDefault="00CA1A5B" w:rsidP="00256323">
      <w:pPr>
        <w:pStyle w:val="Commentaire"/>
        <w:numPr>
          <w:ilvl w:val="0"/>
          <w:numId w:val="24"/>
        </w:numPr>
        <w:spacing w:after="0" w:line="240" w:lineRule="auto"/>
        <w:jc w:val="both"/>
        <w:rPr>
          <w:sz w:val="22"/>
          <w:szCs w:val="22"/>
        </w:rPr>
      </w:pPr>
      <w:proofErr w:type="gramStart"/>
      <w:r w:rsidRPr="001244FB">
        <w:rPr>
          <w:sz w:val="22"/>
          <w:szCs w:val="22"/>
        </w:rPr>
        <w:t>le</w:t>
      </w:r>
      <w:proofErr w:type="gramEnd"/>
      <w:r w:rsidRPr="001244FB">
        <w:rPr>
          <w:sz w:val="22"/>
          <w:szCs w:val="22"/>
        </w:rPr>
        <w:t xml:space="preserve"> bénéfice pour chaque salarié au moins tous les 6 ans d’ancienneté et ce, à partir du 8 mars 2014, de 2 des 3 critères suivants : </w:t>
      </w:r>
    </w:p>
    <w:p w14:paraId="7E3E78E7" w14:textId="77777777" w:rsidR="00CA1A5B" w:rsidRPr="001244FB" w:rsidRDefault="00CA1A5B" w:rsidP="00256323">
      <w:pPr>
        <w:pStyle w:val="Commentaire"/>
        <w:numPr>
          <w:ilvl w:val="1"/>
          <w:numId w:val="24"/>
        </w:numPr>
        <w:spacing w:after="0" w:line="240" w:lineRule="auto"/>
        <w:jc w:val="both"/>
        <w:rPr>
          <w:sz w:val="22"/>
          <w:szCs w:val="22"/>
        </w:rPr>
      </w:pPr>
      <w:proofErr w:type="gramStart"/>
      <w:r w:rsidRPr="001244FB">
        <w:rPr>
          <w:sz w:val="22"/>
          <w:szCs w:val="22"/>
        </w:rPr>
        <w:t>l’accès</w:t>
      </w:r>
      <w:proofErr w:type="gramEnd"/>
      <w:r w:rsidRPr="001244FB">
        <w:rPr>
          <w:sz w:val="22"/>
          <w:szCs w:val="22"/>
        </w:rPr>
        <w:t xml:space="preserve"> à une formation professionnelle</w:t>
      </w:r>
    </w:p>
    <w:p w14:paraId="3DB1324D" w14:textId="77777777" w:rsidR="00CA1A5B" w:rsidRPr="001244FB" w:rsidRDefault="00CA1A5B" w:rsidP="00256323">
      <w:pPr>
        <w:pStyle w:val="Commentaire"/>
        <w:numPr>
          <w:ilvl w:val="1"/>
          <w:numId w:val="24"/>
        </w:numPr>
        <w:spacing w:after="0" w:line="240" w:lineRule="auto"/>
        <w:jc w:val="both"/>
        <w:rPr>
          <w:sz w:val="22"/>
          <w:szCs w:val="22"/>
        </w:rPr>
      </w:pPr>
      <w:proofErr w:type="gramStart"/>
      <w:r w:rsidRPr="001244FB">
        <w:rPr>
          <w:sz w:val="22"/>
          <w:szCs w:val="22"/>
        </w:rPr>
        <w:t>l’acquisition</w:t>
      </w:r>
      <w:proofErr w:type="gramEnd"/>
      <w:r w:rsidRPr="001244FB">
        <w:rPr>
          <w:sz w:val="22"/>
          <w:szCs w:val="22"/>
        </w:rPr>
        <w:t xml:space="preserve"> d’une certification totale ou partielle par la formation ou la validation des acquis de l’expérience</w:t>
      </w:r>
    </w:p>
    <w:p w14:paraId="51E37B87" w14:textId="77777777" w:rsidR="00CA1A5B" w:rsidRPr="001244FB" w:rsidRDefault="00CA1A5B" w:rsidP="00256323">
      <w:pPr>
        <w:pStyle w:val="Commentaire"/>
        <w:numPr>
          <w:ilvl w:val="1"/>
          <w:numId w:val="24"/>
        </w:numPr>
        <w:spacing w:after="0" w:line="240" w:lineRule="auto"/>
        <w:jc w:val="both"/>
        <w:rPr>
          <w:sz w:val="22"/>
          <w:szCs w:val="22"/>
        </w:rPr>
      </w:pPr>
      <w:proofErr w:type="gramStart"/>
      <w:r w:rsidRPr="001244FB">
        <w:rPr>
          <w:sz w:val="22"/>
          <w:szCs w:val="22"/>
        </w:rPr>
        <w:t>une</w:t>
      </w:r>
      <w:proofErr w:type="gramEnd"/>
      <w:r w:rsidRPr="001244FB">
        <w:rPr>
          <w:sz w:val="22"/>
          <w:szCs w:val="22"/>
        </w:rPr>
        <w:t xml:space="preserve"> progression professionnelle ou salariale.</w:t>
      </w:r>
    </w:p>
    <w:p w14:paraId="1F06D5CB" w14:textId="77777777" w:rsidR="00CA1A5B" w:rsidRPr="00396055" w:rsidRDefault="00CA1A5B" w:rsidP="00256323">
      <w:pPr>
        <w:pStyle w:val="Commentaire"/>
        <w:spacing w:after="0" w:line="240" w:lineRule="auto"/>
        <w:jc w:val="both"/>
        <w:rPr>
          <w:sz w:val="22"/>
          <w:szCs w:val="22"/>
        </w:rPr>
      </w:pPr>
    </w:p>
    <w:p w14:paraId="644487DD" w14:textId="77777777" w:rsidR="00CA1A5B" w:rsidRPr="00C4540B" w:rsidRDefault="00CA1A5B" w:rsidP="009637D0">
      <w:pPr>
        <w:spacing w:after="0" w:line="240" w:lineRule="auto"/>
        <w:jc w:val="both"/>
      </w:pPr>
      <w:r w:rsidRPr="00C4540B">
        <w:t>L’objet de cet entretien individuel et privilégié vise à permettre au salarié et à son employeur d'élaborer un projet professionnel à partir d’une part des souhaits d'évolution et des aptitudes du salarié et d’autre part des besoins de l’entreprise.</w:t>
      </w:r>
    </w:p>
    <w:p w14:paraId="341D0F30" w14:textId="77777777" w:rsidR="00CA1A5B" w:rsidRPr="00396055" w:rsidRDefault="00CA1A5B" w:rsidP="009637D0">
      <w:pPr>
        <w:spacing w:after="0" w:line="240" w:lineRule="auto"/>
        <w:jc w:val="both"/>
        <w:rPr>
          <w:color w:val="1F497D"/>
        </w:rPr>
      </w:pPr>
    </w:p>
    <w:p w14:paraId="59DC7F79" w14:textId="77777777" w:rsidR="00CA1A5B" w:rsidRPr="00C4540B" w:rsidRDefault="00CA1A5B" w:rsidP="009637D0">
      <w:pPr>
        <w:spacing w:after="0" w:line="240" w:lineRule="auto"/>
        <w:jc w:val="both"/>
      </w:pPr>
      <w:r w:rsidRPr="00C4540B">
        <w:t>L</w:t>
      </w:r>
      <w:r>
        <w:t>’entretien professionnel vient</w:t>
      </w:r>
      <w:r w:rsidRPr="00C4540B">
        <w:t xml:space="preserve"> en complément, lorsqu’il a lieu, de l’entretien d’évaluation. Il est toutefois distinct dans le contenu.</w:t>
      </w:r>
      <w:r>
        <w:t xml:space="preserve"> </w:t>
      </w:r>
      <w:r w:rsidRPr="00C4540B">
        <w:t>Il permet de positionner le salarié en termes de compétences au regard de son poste, son emploi et son devenir.</w:t>
      </w:r>
    </w:p>
    <w:p w14:paraId="7B133964" w14:textId="77777777" w:rsidR="00CA1A5B" w:rsidRPr="00396055" w:rsidRDefault="00CA1A5B" w:rsidP="005A3CA7">
      <w:pPr>
        <w:autoSpaceDE w:val="0"/>
        <w:autoSpaceDN w:val="0"/>
        <w:adjustRightInd w:val="0"/>
        <w:spacing w:after="0" w:line="240" w:lineRule="auto"/>
        <w:jc w:val="both"/>
        <w:rPr>
          <w:rFonts w:cs="Cambria"/>
        </w:rPr>
      </w:pPr>
    </w:p>
    <w:p w14:paraId="2B8DBBDF" w14:textId="77777777" w:rsidR="00CA1A5B" w:rsidRPr="00396055" w:rsidRDefault="00CA1A5B" w:rsidP="005A3CA7">
      <w:pPr>
        <w:autoSpaceDE w:val="0"/>
        <w:autoSpaceDN w:val="0"/>
        <w:adjustRightInd w:val="0"/>
        <w:spacing w:after="0" w:line="240" w:lineRule="auto"/>
        <w:jc w:val="both"/>
        <w:rPr>
          <w:rFonts w:cs="Cambria"/>
        </w:rPr>
      </w:pPr>
      <w:r w:rsidRPr="00396055">
        <w:rPr>
          <w:rFonts w:cs="Cambria"/>
        </w:rPr>
        <w:t>Les signataires s’entendent pour que les entreprises s’emploient à :</w:t>
      </w:r>
    </w:p>
    <w:p w14:paraId="776D2E4E" w14:textId="77777777" w:rsidR="00CA1A5B" w:rsidRPr="00396055" w:rsidRDefault="00CA1A5B" w:rsidP="005A3CA7">
      <w:pPr>
        <w:pStyle w:val="Paragraphedeliste"/>
        <w:numPr>
          <w:ilvl w:val="0"/>
          <w:numId w:val="1"/>
        </w:numPr>
        <w:autoSpaceDE w:val="0"/>
        <w:autoSpaceDN w:val="0"/>
        <w:adjustRightInd w:val="0"/>
        <w:spacing w:after="0" w:line="240" w:lineRule="auto"/>
        <w:jc w:val="both"/>
        <w:rPr>
          <w:rFonts w:cs="Cambria"/>
        </w:rPr>
      </w:pPr>
      <w:r w:rsidRPr="00396055">
        <w:rPr>
          <w:rFonts w:cs="Cambria"/>
        </w:rPr>
        <w:t>Former l’encadrement à la conduite d’entretien et prendre en charge la formation des personnes assurant la mise en œuvre des entretiens professionnels</w:t>
      </w:r>
    </w:p>
    <w:p w14:paraId="32964D70" w14:textId="77777777" w:rsidR="00CA1A5B" w:rsidRPr="00396055" w:rsidRDefault="00CA1A5B" w:rsidP="009637D0">
      <w:pPr>
        <w:pStyle w:val="Paragraphedeliste"/>
        <w:numPr>
          <w:ilvl w:val="0"/>
          <w:numId w:val="1"/>
        </w:numPr>
        <w:autoSpaceDE w:val="0"/>
        <w:autoSpaceDN w:val="0"/>
        <w:adjustRightInd w:val="0"/>
        <w:spacing w:after="0" w:line="240" w:lineRule="auto"/>
        <w:jc w:val="both"/>
        <w:rPr>
          <w:rFonts w:cs="Cambria"/>
        </w:rPr>
      </w:pPr>
      <w:r w:rsidRPr="00396055">
        <w:rPr>
          <w:rFonts w:cs="Cambria"/>
        </w:rPr>
        <w:t xml:space="preserve">Préparer l’entretien, et informer le salarié sur le déroulement et les objectifs de l’entretien </w:t>
      </w:r>
    </w:p>
    <w:p w14:paraId="4B259921" w14:textId="77777777" w:rsidR="00CA1A5B" w:rsidRPr="00C4540B" w:rsidRDefault="00CA1A5B" w:rsidP="009B09D5">
      <w:pPr>
        <w:pStyle w:val="Paragraphedeliste"/>
        <w:numPr>
          <w:ilvl w:val="0"/>
          <w:numId w:val="1"/>
        </w:numPr>
        <w:autoSpaceDE w:val="0"/>
        <w:autoSpaceDN w:val="0"/>
        <w:adjustRightInd w:val="0"/>
        <w:spacing w:after="0" w:line="240" w:lineRule="auto"/>
        <w:jc w:val="both"/>
        <w:rPr>
          <w:rFonts w:cs="Cambria"/>
        </w:rPr>
      </w:pPr>
      <w:r w:rsidRPr="00C4540B">
        <w:t xml:space="preserve">Réaliser l’entretien individuel dans un milieu adapté,  </w:t>
      </w:r>
    </w:p>
    <w:p w14:paraId="7C705FDA" w14:textId="77777777" w:rsidR="00CA1A5B" w:rsidRPr="00BD5775" w:rsidRDefault="00CA1A5B" w:rsidP="009637D0">
      <w:pPr>
        <w:pStyle w:val="Paragraphedeliste"/>
        <w:numPr>
          <w:ilvl w:val="0"/>
          <w:numId w:val="1"/>
        </w:numPr>
        <w:autoSpaceDE w:val="0"/>
        <w:autoSpaceDN w:val="0"/>
        <w:adjustRightInd w:val="0"/>
        <w:spacing w:after="0" w:line="240" w:lineRule="auto"/>
        <w:jc w:val="both"/>
        <w:rPr>
          <w:rFonts w:cs="Cambria"/>
        </w:rPr>
      </w:pPr>
      <w:r w:rsidRPr="00C4540B">
        <w:t xml:space="preserve">Formaliser dans un document remis au salarié les conclusions de l’entretien professionnel et les engagements éventuels de l’entreprise, en laissant la possibilité au salarié d’exprimer ses observations ; </w:t>
      </w:r>
    </w:p>
    <w:p w14:paraId="7E1A185E" w14:textId="77777777" w:rsidR="00CA1A5B" w:rsidRPr="00244293" w:rsidRDefault="00CA1A5B" w:rsidP="009637D0">
      <w:pPr>
        <w:pStyle w:val="Paragraphedeliste"/>
        <w:numPr>
          <w:ilvl w:val="0"/>
          <w:numId w:val="1"/>
        </w:numPr>
        <w:autoSpaceDE w:val="0"/>
        <w:autoSpaceDN w:val="0"/>
        <w:adjustRightInd w:val="0"/>
        <w:spacing w:after="0" w:line="240" w:lineRule="auto"/>
        <w:jc w:val="both"/>
        <w:rPr>
          <w:rFonts w:cs="Cambria"/>
          <w:szCs w:val="23"/>
        </w:rPr>
      </w:pPr>
      <w:r w:rsidRPr="00244293">
        <w:rPr>
          <w:rFonts w:cs="Cambria"/>
          <w:szCs w:val="23"/>
        </w:rPr>
        <w:t>Informer et consulter les institutions représentatives du personnel lorsqu’elles existent, sur les conditions d’organisation de ces entretiens.</w:t>
      </w:r>
    </w:p>
    <w:p w14:paraId="4A25B6D3" w14:textId="77777777" w:rsidR="00CA1A5B" w:rsidRPr="00244293" w:rsidRDefault="00CA1A5B" w:rsidP="005A3CA7">
      <w:pPr>
        <w:pStyle w:val="Paragraphedeliste"/>
        <w:autoSpaceDE w:val="0"/>
        <w:autoSpaceDN w:val="0"/>
        <w:adjustRightInd w:val="0"/>
        <w:spacing w:after="0" w:line="240" w:lineRule="auto"/>
        <w:ind w:left="0"/>
        <w:jc w:val="both"/>
        <w:rPr>
          <w:rFonts w:cs="Cambria"/>
          <w:szCs w:val="23"/>
        </w:rPr>
      </w:pPr>
    </w:p>
    <w:p w14:paraId="23E38D0D" w14:textId="509C2929" w:rsidR="00CA1A5B" w:rsidRPr="0018792B" w:rsidRDefault="00CA1A5B" w:rsidP="0064210C">
      <w:pPr>
        <w:pStyle w:val="Paragraphedeliste"/>
        <w:autoSpaceDE w:val="0"/>
        <w:autoSpaceDN w:val="0"/>
        <w:adjustRightInd w:val="0"/>
        <w:spacing w:after="0" w:line="240" w:lineRule="auto"/>
        <w:ind w:left="0"/>
        <w:jc w:val="both"/>
        <w:rPr>
          <w:rFonts w:asciiTheme="minorHAnsi" w:hAnsiTheme="minorHAnsi" w:cs="Cambria"/>
        </w:rPr>
      </w:pPr>
      <w:r w:rsidRPr="00C53225">
        <w:rPr>
          <w:rFonts w:cs="Cambria"/>
          <w:szCs w:val="23"/>
        </w:rPr>
        <w:t xml:space="preserve">Les entreprises définiront les modalités d'organisation de l'entretien professionnel, en particulier en termes de planification et de support pour la formalisation des conclusions, afin que l'entretien se déroule dans les meilleures conditions. </w:t>
      </w:r>
    </w:p>
    <w:p w14:paraId="6BA701BD" w14:textId="45E96EDD" w:rsidR="00CA1A5B" w:rsidRPr="00F72737" w:rsidRDefault="009548BD" w:rsidP="009637D0">
      <w:pPr>
        <w:spacing w:after="0" w:line="240" w:lineRule="auto"/>
        <w:jc w:val="both"/>
        <w:rPr>
          <w:rFonts w:cs="Cambria"/>
          <w:szCs w:val="23"/>
        </w:rPr>
      </w:pPr>
      <w:r w:rsidRPr="00F72737">
        <w:rPr>
          <w:rFonts w:cs="Cambria"/>
          <w:szCs w:val="23"/>
        </w:rPr>
        <w:t>Les signataires considèrent qu’il est préférable d’organiser de manière distincte cet entretien d’</w:t>
      </w:r>
      <w:r w:rsidR="002E61F3" w:rsidRPr="00F72737">
        <w:rPr>
          <w:rFonts w:cs="Cambria"/>
          <w:szCs w:val="23"/>
        </w:rPr>
        <w:t xml:space="preserve">autres entretiens réalisés </w:t>
      </w:r>
      <w:r w:rsidRPr="00F72737">
        <w:rPr>
          <w:rFonts w:cs="Cambria"/>
          <w:szCs w:val="23"/>
        </w:rPr>
        <w:t>dans l’entreprise.</w:t>
      </w:r>
    </w:p>
    <w:p w14:paraId="00FA9D96" w14:textId="77777777" w:rsidR="00CA1A5B" w:rsidRPr="00C4540B" w:rsidRDefault="00CA1A5B" w:rsidP="009637D0">
      <w:pPr>
        <w:spacing w:after="0" w:line="240" w:lineRule="auto"/>
        <w:jc w:val="both"/>
      </w:pPr>
      <w:r w:rsidRPr="00C4540B">
        <w:t xml:space="preserve">Les signataires rappellent que les salariés en retour de longue absence dans des cas énumérés par la loi, se voient proposer un entretien professionnel. </w:t>
      </w:r>
    </w:p>
    <w:p w14:paraId="297C2297" w14:textId="77777777" w:rsidR="00CA1A5B" w:rsidRPr="00BD5775" w:rsidRDefault="00CA1A5B" w:rsidP="009637D0">
      <w:pPr>
        <w:spacing w:after="0" w:line="240" w:lineRule="auto"/>
        <w:jc w:val="both"/>
        <w:rPr>
          <w:b/>
          <w:color w:val="1F497D"/>
        </w:rPr>
      </w:pPr>
    </w:p>
    <w:p w14:paraId="1A47BCF2" w14:textId="0EF67F64" w:rsidR="00CA1A5B" w:rsidRDefault="00CA1A5B" w:rsidP="00A8534F">
      <w:pPr>
        <w:pStyle w:val="Commentaire"/>
        <w:rPr>
          <w:sz w:val="22"/>
          <w:szCs w:val="22"/>
        </w:rPr>
      </w:pPr>
      <w:r w:rsidRPr="00C4540B">
        <w:rPr>
          <w:sz w:val="22"/>
          <w:szCs w:val="22"/>
        </w:rPr>
        <w:t>Les parties signataires proposent en annexe au présent accord une trame d’entretien professionnel reprenant les différentes composantes possibles de l’entretien professionnel.</w:t>
      </w:r>
    </w:p>
    <w:p w14:paraId="2181C791" w14:textId="1D10BB16" w:rsidR="00F72737" w:rsidRDefault="00F72737" w:rsidP="00A8534F">
      <w:pPr>
        <w:pStyle w:val="Commentaire"/>
        <w:rPr>
          <w:sz w:val="22"/>
          <w:szCs w:val="22"/>
        </w:rPr>
      </w:pPr>
    </w:p>
    <w:p w14:paraId="25E604DC" w14:textId="77777777" w:rsidR="00F72737" w:rsidRPr="00A8534F" w:rsidRDefault="00F72737" w:rsidP="00A8534F">
      <w:pPr>
        <w:pStyle w:val="Commentaire"/>
        <w:rPr>
          <w:sz w:val="22"/>
          <w:szCs w:val="22"/>
        </w:rPr>
      </w:pPr>
    </w:p>
    <w:p w14:paraId="4D2856D5" w14:textId="24B24358" w:rsidR="00CA1A5B" w:rsidRDefault="00CA1A5B" w:rsidP="00237203">
      <w:pPr>
        <w:pStyle w:val="Titre2"/>
      </w:pPr>
      <w:bookmarkStart w:id="31" w:name="_Toc477969773"/>
      <w:r>
        <w:t>4.3 Le bilan de compétences</w:t>
      </w:r>
      <w:bookmarkEnd w:id="31"/>
    </w:p>
    <w:p w14:paraId="654F3199" w14:textId="77777777" w:rsidR="00F72737" w:rsidRDefault="00F72737" w:rsidP="006C1B9F">
      <w:pPr>
        <w:autoSpaceDE w:val="0"/>
        <w:autoSpaceDN w:val="0"/>
        <w:adjustRightInd w:val="0"/>
        <w:spacing w:after="0" w:line="240" w:lineRule="auto"/>
        <w:jc w:val="both"/>
        <w:rPr>
          <w:rFonts w:cs="Cambria"/>
        </w:rPr>
      </w:pPr>
    </w:p>
    <w:p w14:paraId="1F981371" w14:textId="1197B099" w:rsidR="00CA1A5B" w:rsidRPr="00244293" w:rsidRDefault="00CA1A5B" w:rsidP="006C1B9F">
      <w:pPr>
        <w:autoSpaceDE w:val="0"/>
        <w:autoSpaceDN w:val="0"/>
        <w:adjustRightInd w:val="0"/>
        <w:spacing w:after="0" w:line="240" w:lineRule="auto"/>
        <w:jc w:val="both"/>
        <w:rPr>
          <w:rFonts w:cs="Cambria"/>
        </w:rPr>
      </w:pPr>
      <w:r w:rsidRPr="00244293">
        <w:rPr>
          <w:rFonts w:cs="Cambria"/>
        </w:rPr>
        <w:t>Le bilan de compétence prévu aux articles L</w:t>
      </w:r>
      <w:r w:rsidR="00256323">
        <w:rPr>
          <w:rFonts w:cs="Cambria"/>
        </w:rPr>
        <w:t>.</w:t>
      </w:r>
      <w:r w:rsidRPr="00244293">
        <w:rPr>
          <w:rFonts w:cs="Cambria"/>
        </w:rPr>
        <w:t>6313-1 et L</w:t>
      </w:r>
      <w:r w:rsidR="00256323">
        <w:rPr>
          <w:rFonts w:cs="Cambria"/>
        </w:rPr>
        <w:t>.</w:t>
      </w:r>
      <w:r w:rsidRPr="00244293">
        <w:rPr>
          <w:rFonts w:cs="Cambria"/>
        </w:rPr>
        <w:t>6313-10</w:t>
      </w:r>
      <w:r>
        <w:rPr>
          <w:rFonts w:cs="Cambria"/>
        </w:rPr>
        <w:t xml:space="preserve"> du code du travail</w:t>
      </w:r>
      <w:r w:rsidRPr="00244293">
        <w:rPr>
          <w:rFonts w:cs="Cambria"/>
        </w:rPr>
        <w:t xml:space="preserve">, permet l'analyse des compétences professionnelles et personnelles d'un salarié ainsi que l'appréhension de ses aptitudes et motivations afin de </w:t>
      </w:r>
      <w:r w:rsidRPr="00C4540B">
        <w:rPr>
          <w:rFonts w:cs="Cambria"/>
        </w:rPr>
        <w:t>confirmer</w:t>
      </w:r>
      <w:r>
        <w:rPr>
          <w:rFonts w:cs="Cambria"/>
        </w:rPr>
        <w:t xml:space="preserve"> </w:t>
      </w:r>
      <w:r w:rsidRPr="00244293">
        <w:rPr>
          <w:rFonts w:cs="Cambria"/>
        </w:rPr>
        <w:t xml:space="preserve">un projet professionnel ou de formation. </w:t>
      </w:r>
    </w:p>
    <w:p w14:paraId="282EA0FB" w14:textId="77777777" w:rsidR="00CA1A5B" w:rsidRPr="00244293" w:rsidRDefault="00CA1A5B" w:rsidP="006C1B9F">
      <w:pPr>
        <w:autoSpaceDE w:val="0"/>
        <w:autoSpaceDN w:val="0"/>
        <w:adjustRightInd w:val="0"/>
        <w:spacing w:after="0" w:line="240" w:lineRule="auto"/>
        <w:jc w:val="both"/>
        <w:rPr>
          <w:rFonts w:cs="Cambria"/>
        </w:rPr>
      </w:pPr>
    </w:p>
    <w:p w14:paraId="1FE2893D" w14:textId="77777777" w:rsidR="00CA1A5B" w:rsidRPr="00244293" w:rsidRDefault="00CA1A5B" w:rsidP="006C1B9F">
      <w:pPr>
        <w:autoSpaceDE w:val="0"/>
        <w:autoSpaceDN w:val="0"/>
        <w:adjustRightInd w:val="0"/>
        <w:spacing w:after="0" w:line="240" w:lineRule="auto"/>
        <w:jc w:val="both"/>
        <w:rPr>
          <w:rFonts w:cs="Cambria"/>
        </w:rPr>
      </w:pPr>
      <w:r w:rsidRPr="00244293">
        <w:rPr>
          <w:rFonts w:cs="Cambria"/>
        </w:rPr>
        <w:t xml:space="preserve">Les organismes habilités à réaliser des bilans de compétences figurent sur une liste arrêtée par chaque organisme paritaire compétent en matière de congé individuel de formation (CIF) -ou agréés par le préfet de région dans le cadre d’un plan de formation. Ils seront nécessairement externes à l'entreprise. </w:t>
      </w:r>
    </w:p>
    <w:p w14:paraId="50B7AAA6" w14:textId="77777777" w:rsidR="00CA1A5B" w:rsidRPr="00244293" w:rsidRDefault="00CA1A5B" w:rsidP="006C1B9F">
      <w:pPr>
        <w:autoSpaceDE w:val="0"/>
        <w:autoSpaceDN w:val="0"/>
        <w:adjustRightInd w:val="0"/>
        <w:spacing w:after="0" w:line="240" w:lineRule="auto"/>
        <w:jc w:val="both"/>
        <w:rPr>
          <w:rFonts w:cs="Cambria"/>
        </w:rPr>
      </w:pPr>
    </w:p>
    <w:p w14:paraId="311A72B4" w14:textId="77777777" w:rsidR="00CA1A5B" w:rsidRPr="00244293" w:rsidRDefault="00CA1A5B" w:rsidP="006C1B9F">
      <w:pPr>
        <w:autoSpaceDE w:val="0"/>
        <w:autoSpaceDN w:val="0"/>
        <w:adjustRightInd w:val="0"/>
        <w:spacing w:after="0" w:line="240" w:lineRule="auto"/>
        <w:jc w:val="both"/>
        <w:rPr>
          <w:rFonts w:cs="Cambria"/>
        </w:rPr>
      </w:pPr>
      <w:r w:rsidRPr="00244293">
        <w:rPr>
          <w:rFonts w:cs="Cambria"/>
        </w:rPr>
        <w:t>Le bilan de compétences peut être décidé par l’employeur</w:t>
      </w:r>
      <w:r w:rsidRPr="00C4540B">
        <w:rPr>
          <w:rFonts w:cs="Cambria"/>
        </w:rPr>
        <w:t xml:space="preserve">, avec l’accord du salarié, </w:t>
      </w:r>
      <w:r>
        <w:rPr>
          <w:rFonts w:cs="Cambria"/>
        </w:rPr>
        <w:t>o</w:t>
      </w:r>
      <w:r w:rsidRPr="00244293">
        <w:rPr>
          <w:rFonts w:cs="Cambria"/>
        </w:rPr>
        <w:t xml:space="preserve">u mis en œuvre à l’initiative du salarié, dans le cadre d’un congé bilan de compétences. </w:t>
      </w:r>
    </w:p>
    <w:p w14:paraId="5EAF3968" w14:textId="77777777" w:rsidR="00CA1A5B" w:rsidRPr="00244293" w:rsidRDefault="00CA1A5B" w:rsidP="006C1B9F">
      <w:pPr>
        <w:autoSpaceDE w:val="0"/>
        <w:autoSpaceDN w:val="0"/>
        <w:adjustRightInd w:val="0"/>
        <w:spacing w:after="0" w:line="240" w:lineRule="auto"/>
        <w:jc w:val="both"/>
        <w:rPr>
          <w:rFonts w:cs="Cambria"/>
        </w:rPr>
      </w:pPr>
    </w:p>
    <w:p w14:paraId="033A38B5" w14:textId="77777777" w:rsidR="00CA1A5B" w:rsidRPr="00244293" w:rsidRDefault="00CA1A5B" w:rsidP="006C1B9F">
      <w:pPr>
        <w:autoSpaceDE w:val="0"/>
        <w:autoSpaceDN w:val="0"/>
        <w:adjustRightInd w:val="0"/>
        <w:spacing w:after="0" w:line="240" w:lineRule="auto"/>
        <w:jc w:val="both"/>
        <w:rPr>
          <w:rFonts w:cs="Cambria"/>
        </w:rPr>
      </w:pPr>
      <w:r w:rsidRPr="00244293">
        <w:rPr>
          <w:rFonts w:cs="Cambria"/>
        </w:rPr>
        <w:t xml:space="preserve">Les signataires énoncent que le salarié peut accéder au bilan de compétence dans le cadre : </w:t>
      </w:r>
    </w:p>
    <w:p w14:paraId="6B9E16C6" w14:textId="77777777" w:rsidR="00CA1A5B" w:rsidRPr="00244293" w:rsidRDefault="00CA1A5B" w:rsidP="006C1B9F">
      <w:pPr>
        <w:autoSpaceDE w:val="0"/>
        <w:autoSpaceDN w:val="0"/>
        <w:adjustRightInd w:val="0"/>
        <w:spacing w:after="0" w:line="240" w:lineRule="auto"/>
        <w:jc w:val="both"/>
        <w:rPr>
          <w:rFonts w:cs="Cambria"/>
        </w:rPr>
      </w:pPr>
      <w:r w:rsidRPr="00244293">
        <w:t xml:space="preserve">- </w:t>
      </w:r>
      <w:r>
        <w:rPr>
          <w:rFonts w:cs="Cambria"/>
        </w:rPr>
        <w:t>d’un plan de formation (</w:t>
      </w:r>
      <w:proofErr w:type="gramStart"/>
      <w:r>
        <w:rPr>
          <w:rFonts w:cs="Cambria"/>
        </w:rPr>
        <w:t>quand</w:t>
      </w:r>
      <w:proofErr w:type="gramEnd"/>
      <w:r>
        <w:rPr>
          <w:rFonts w:cs="Cambria"/>
        </w:rPr>
        <w:t xml:space="preserve"> </w:t>
      </w:r>
      <w:r w:rsidRPr="00244293">
        <w:rPr>
          <w:rFonts w:cs="Cambria"/>
        </w:rPr>
        <w:t xml:space="preserve">à l’initiative de l’employeur) </w:t>
      </w:r>
    </w:p>
    <w:p w14:paraId="2ADC8B6A" w14:textId="77777777" w:rsidR="00CA1A5B" w:rsidRPr="00244293" w:rsidRDefault="00CA1A5B" w:rsidP="006C1B9F">
      <w:pPr>
        <w:autoSpaceDE w:val="0"/>
        <w:autoSpaceDN w:val="0"/>
        <w:adjustRightInd w:val="0"/>
        <w:spacing w:after="0" w:line="240" w:lineRule="auto"/>
        <w:jc w:val="both"/>
        <w:rPr>
          <w:rFonts w:cs="Cambria"/>
        </w:rPr>
      </w:pPr>
      <w:r w:rsidRPr="00244293">
        <w:t xml:space="preserve">- </w:t>
      </w:r>
      <w:r w:rsidRPr="00244293">
        <w:rPr>
          <w:rFonts w:cs="Cambria"/>
        </w:rPr>
        <w:t xml:space="preserve">du congé spécifique de bilan de compétences  </w:t>
      </w:r>
    </w:p>
    <w:p w14:paraId="69DD380C" w14:textId="0320C7CC" w:rsidR="00CA1A5B" w:rsidRDefault="00CA1A5B" w:rsidP="00C4540B">
      <w:pPr>
        <w:autoSpaceDE w:val="0"/>
        <w:autoSpaceDN w:val="0"/>
        <w:adjustRightInd w:val="0"/>
        <w:spacing w:after="0" w:line="240" w:lineRule="auto"/>
        <w:jc w:val="both"/>
        <w:rPr>
          <w:rFonts w:cs="Cambria"/>
        </w:rPr>
      </w:pPr>
      <w:r w:rsidRPr="00244293">
        <w:t xml:space="preserve">- </w:t>
      </w:r>
      <w:r w:rsidRPr="00244293">
        <w:rPr>
          <w:rFonts w:cs="Cambria"/>
        </w:rPr>
        <w:t>à titre personnel, en dehors du temps de travail</w:t>
      </w:r>
      <w:r>
        <w:rPr>
          <w:rFonts w:cs="Cambria"/>
        </w:rPr>
        <w:t>.</w:t>
      </w:r>
    </w:p>
    <w:p w14:paraId="66BC1CB1" w14:textId="77777777" w:rsidR="00CA1A5B" w:rsidRDefault="00CA1A5B" w:rsidP="00C4540B">
      <w:pPr>
        <w:autoSpaceDE w:val="0"/>
        <w:autoSpaceDN w:val="0"/>
        <w:adjustRightInd w:val="0"/>
        <w:spacing w:after="0" w:line="240" w:lineRule="auto"/>
        <w:jc w:val="both"/>
        <w:rPr>
          <w:rFonts w:cs="Cambria"/>
        </w:rPr>
      </w:pPr>
    </w:p>
    <w:p w14:paraId="59A5A790" w14:textId="77777777" w:rsidR="00CA1A5B" w:rsidRDefault="00CA1A5B" w:rsidP="00C4540B">
      <w:pPr>
        <w:autoSpaceDE w:val="0"/>
        <w:autoSpaceDN w:val="0"/>
        <w:adjustRightInd w:val="0"/>
        <w:spacing w:after="0" w:line="240" w:lineRule="auto"/>
        <w:jc w:val="both"/>
      </w:pPr>
      <w:r w:rsidRPr="00244293">
        <w:t xml:space="preserve">Le salarié doit faire état d’une </w:t>
      </w:r>
      <w:r w:rsidRPr="00C4540B">
        <w:t>activité salariée</w:t>
      </w:r>
      <w:r>
        <w:t xml:space="preserve"> </w:t>
      </w:r>
      <w:r w:rsidRPr="00244293">
        <w:t>d’au moins cinq ans quelle qu'ait été la nature des contrats de travail successifs, dont douze mois dans l'entreprise. Le bilan de compétences donne lieu à la rédaction d’un document de synthèse en vue de définir ou de confirmer un projet professionnel, le cas échéant, un projet de formation. Ce document reste la propriété du salarié qui peut librement décider de le communiquer à l’employeur.</w:t>
      </w:r>
    </w:p>
    <w:p w14:paraId="431A236B" w14:textId="77777777" w:rsidR="00CA1A5B" w:rsidRPr="00244293" w:rsidRDefault="00CA1A5B" w:rsidP="006C1B9F">
      <w:pPr>
        <w:pStyle w:val="Sansinterligne"/>
        <w:jc w:val="both"/>
      </w:pPr>
    </w:p>
    <w:p w14:paraId="5CCD8D1F" w14:textId="56A649AF" w:rsidR="00CA1A5B" w:rsidRDefault="00CA1A5B" w:rsidP="00113EAD">
      <w:pPr>
        <w:jc w:val="both"/>
      </w:pPr>
      <w:r w:rsidRPr="00244293">
        <w:t>L’employeur doit informer annuellement les institutions représentatives du personnel lorsqu’elles existent, sur la réalisation des bilans de compétences dont il a connaissance.</w:t>
      </w:r>
    </w:p>
    <w:p w14:paraId="5C521D24" w14:textId="77D48DD2" w:rsidR="00CA1A5B" w:rsidRDefault="00CA1A5B" w:rsidP="007364E0">
      <w:pPr>
        <w:pStyle w:val="Titre2"/>
      </w:pPr>
      <w:bookmarkStart w:id="32" w:name="_Toc477969774"/>
      <w:r>
        <w:t>4.4 Le conseil en évolution professionnelle</w:t>
      </w:r>
      <w:bookmarkEnd w:id="32"/>
    </w:p>
    <w:p w14:paraId="4F924388" w14:textId="77777777" w:rsidR="00F72737" w:rsidRDefault="00F72737" w:rsidP="00D91236">
      <w:pPr>
        <w:jc w:val="both"/>
        <w:rPr>
          <w:rFonts w:cs="Cambria"/>
        </w:rPr>
      </w:pPr>
    </w:p>
    <w:p w14:paraId="6539B04A" w14:textId="7AEC1FF0" w:rsidR="00CA1A5B" w:rsidRDefault="00CA1A5B" w:rsidP="00D91236">
      <w:pPr>
        <w:jc w:val="both"/>
        <w:rPr>
          <w:rFonts w:cs="Cambria"/>
        </w:rPr>
      </w:pPr>
      <w:r w:rsidRPr="00174271">
        <w:rPr>
          <w:rFonts w:cs="Cambria"/>
        </w:rPr>
        <w:t xml:space="preserve">Pour faciliter l’accès des salariés et des demandeurs d’emploi à l’information et l’orientation professionnelle, un dispositif de conseil en évolution professionnelle est mis en place par les services publics régionaux de l’orientation (SPRO) que </w:t>
      </w:r>
      <w:proofErr w:type="spellStart"/>
      <w:r w:rsidRPr="00174271">
        <w:rPr>
          <w:rFonts w:cs="Cambria"/>
        </w:rPr>
        <w:t>sont</w:t>
      </w:r>
      <w:proofErr w:type="spellEnd"/>
      <w:r w:rsidRPr="00174271">
        <w:rPr>
          <w:rFonts w:cs="Cambria"/>
        </w:rPr>
        <w:t xml:space="preserve"> Pôle emploi, les missions locales, les Cap Emploi, l’APEC et les Fongecif. Constitué en trois temps, ce conseil est une alternative au bilan de compétences, en ce que sa réponse est davantage ciblée sur le besoin d’information, d’orientation ou d’accompagnement dans l’accès à la formation professionnelle.</w:t>
      </w:r>
      <w:r>
        <w:rPr>
          <w:rFonts w:cs="Cambria"/>
        </w:rPr>
        <w:t xml:space="preserve"> </w:t>
      </w:r>
    </w:p>
    <w:p w14:paraId="712D0236" w14:textId="629D9A3A" w:rsidR="00CA1A5B" w:rsidRPr="00174271" w:rsidRDefault="00CA1A5B" w:rsidP="00D91236">
      <w:pPr>
        <w:jc w:val="both"/>
        <w:rPr>
          <w:rFonts w:cs="Cambria"/>
        </w:rPr>
      </w:pPr>
      <w:r w:rsidRPr="00A77C07">
        <w:rPr>
          <w:rFonts w:cs="Cambria"/>
        </w:rPr>
        <w:t>Le conseil en évolution professionnelle peut notamment accompagner les salar</w:t>
      </w:r>
      <w:r w:rsidR="00113EAD">
        <w:rPr>
          <w:rFonts w:cs="Cambria"/>
        </w:rPr>
        <w:t xml:space="preserve">iés dans l’élaboration de leur </w:t>
      </w:r>
      <w:r w:rsidRPr="00A77C07">
        <w:rPr>
          <w:rFonts w:cs="Cambria"/>
        </w:rPr>
        <w:t>projet professionnel dans le cadre de leur compte personnel de formation (CPF).</w:t>
      </w:r>
      <w:r>
        <w:rPr>
          <w:rFonts w:cs="Cambria"/>
        </w:rPr>
        <w:t xml:space="preserve"> </w:t>
      </w:r>
    </w:p>
    <w:p w14:paraId="66BAD111" w14:textId="77777777" w:rsidR="00CA1A5B" w:rsidRDefault="00CA1A5B" w:rsidP="00D91236">
      <w:pPr>
        <w:jc w:val="both"/>
        <w:rPr>
          <w:rFonts w:cs="Cambria"/>
        </w:rPr>
      </w:pPr>
      <w:r w:rsidRPr="00174271">
        <w:rPr>
          <w:rFonts w:cs="Cambria"/>
        </w:rPr>
        <w:t>Les parties signataires encouragent les entreprises à informer les salariés sur leur possibilité – au</w:t>
      </w:r>
      <w:r>
        <w:rPr>
          <w:rFonts w:cs="Cambria"/>
        </w:rPr>
        <w:t>-</w:t>
      </w:r>
      <w:r w:rsidRPr="00174271">
        <w:rPr>
          <w:rFonts w:cs="Cambria"/>
        </w:rPr>
        <w:t xml:space="preserve">delà des réponses apportées par les services </w:t>
      </w:r>
      <w:r>
        <w:rPr>
          <w:rFonts w:cs="Cambria"/>
        </w:rPr>
        <w:t>ressources humaines</w:t>
      </w:r>
      <w:r w:rsidRPr="00174271">
        <w:rPr>
          <w:rFonts w:cs="Cambria"/>
        </w:rPr>
        <w:t xml:space="preserve"> – de bénéficier gratuitement d’un conseil en évolution professionnelle.</w:t>
      </w:r>
    </w:p>
    <w:p w14:paraId="27F37855" w14:textId="77777777" w:rsidR="00CA1A5B" w:rsidRDefault="00CA1A5B" w:rsidP="007364E0"/>
    <w:p w14:paraId="425C11B9" w14:textId="77777777" w:rsidR="00CA1A5B" w:rsidRDefault="00CA1A5B" w:rsidP="00B51D82">
      <w:pPr>
        <w:pStyle w:val="Titre"/>
      </w:pPr>
      <w:bookmarkStart w:id="33" w:name="_Toc477969775"/>
      <w:r>
        <w:lastRenderedPageBreak/>
        <w:t>Article 5 La sécurisation des parcours professionnels</w:t>
      </w:r>
      <w:bookmarkEnd w:id="33"/>
    </w:p>
    <w:p w14:paraId="6120AC90" w14:textId="77777777" w:rsidR="00CA1A5B" w:rsidRPr="00D80A7C" w:rsidRDefault="00CA1A5B" w:rsidP="00F10DB7">
      <w:pPr>
        <w:autoSpaceDE w:val="0"/>
        <w:autoSpaceDN w:val="0"/>
        <w:adjustRightInd w:val="0"/>
        <w:spacing w:after="0" w:line="240" w:lineRule="auto"/>
        <w:jc w:val="both"/>
        <w:rPr>
          <w:rFonts w:cs="Calibri"/>
          <w:color w:val="7030A0"/>
          <w:szCs w:val="18"/>
        </w:rPr>
      </w:pPr>
    </w:p>
    <w:p w14:paraId="3D88FFA8" w14:textId="77777777" w:rsidR="00CA1A5B" w:rsidRDefault="00CA1A5B" w:rsidP="009010D3">
      <w:pPr>
        <w:autoSpaceDE w:val="0"/>
        <w:autoSpaceDN w:val="0"/>
        <w:adjustRightInd w:val="0"/>
        <w:spacing w:after="0" w:line="240" w:lineRule="auto"/>
        <w:jc w:val="both"/>
        <w:rPr>
          <w:rFonts w:cs="Calibri"/>
          <w:szCs w:val="18"/>
        </w:rPr>
      </w:pPr>
      <w:r w:rsidRPr="00244293">
        <w:rPr>
          <w:rFonts w:cs="Calibri"/>
          <w:szCs w:val="18"/>
        </w:rPr>
        <w:t xml:space="preserve">La sécurisation des parcours professionnels se traduit tout au long de la vie professionnelle de chacun. Ainsi, une attention particulière est portée dans un premier temps à l’acquisition d’un socle de connaissances et de compétences nécessaires pour sécuriser son parcours professionnel. </w:t>
      </w:r>
    </w:p>
    <w:p w14:paraId="4BC4A6B9" w14:textId="77777777" w:rsidR="00CA1A5B" w:rsidRDefault="00CA1A5B" w:rsidP="009010D3">
      <w:pPr>
        <w:autoSpaceDE w:val="0"/>
        <w:autoSpaceDN w:val="0"/>
        <w:adjustRightInd w:val="0"/>
        <w:spacing w:after="0" w:line="240" w:lineRule="auto"/>
        <w:jc w:val="both"/>
        <w:rPr>
          <w:rFonts w:cs="Calibri"/>
          <w:szCs w:val="18"/>
        </w:rPr>
      </w:pPr>
    </w:p>
    <w:p w14:paraId="523CE71D" w14:textId="77777777" w:rsidR="00CA1A5B" w:rsidRPr="009010D3" w:rsidRDefault="00CA1A5B" w:rsidP="009010D3">
      <w:pPr>
        <w:autoSpaceDE w:val="0"/>
        <w:autoSpaceDN w:val="0"/>
        <w:adjustRightInd w:val="0"/>
        <w:spacing w:after="0" w:line="240" w:lineRule="auto"/>
        <w:jc w:val="both"/>
        <w:rPr>
          <w:rFonts w:cs="Calibri"/>
          <w:szCs w:val="18"/>
        </w:rPr>
      </w:pPr>
      <w:r w:rsidRPr="00244293">
        <w:rPr>
          <w:rFonts w:cs="Calibri"/>
          <w:szCs w:val="18"/>
        </w:rPr>
        <w:t>Au-delà de ce socle, des dispositifs sont créés pour accompagner les personnes dans la sécurisation de leurs parcours, en tant que demandeur d’emploi avec la préparation opérationnelle à l’emploi (POE), que nouvellement recruté avec les contrats en alternance ou encore en tant que salarié déjà en poste pour se professionnaliser, se maintenir ou évoluer dans l’emploi par la période de professionnalisation ou la validation des acquis et de l’expérience (VAE).</w:t>
      </w:r>
    </w:p>
    <w:p w14:paraId="057B308F" w14:textId="77777777" w:rsidR="00CA1A5B" w:rsidRPr="008C65C7" w:rsidRDefault="00CA1A5B" w:rsidP="008C65C7">
      <w:pPr>
        <w:pStyle w:val="Titre2"/>
      </w:pPr>
      <w:bookmarkStart w:id="34" w:name="_Toc477969776"/>
      <w:r w:rsidRPr="008C65C7">
        <w:t>5.1 Le socle des connaissances et des compétences</w:t>
      </w:r>
      <w:bookmarkEnd w:id="34"/>
    </w:p>
    <w:p w14:paraId="62029C70" w14:textId="77777777" w:rsidR="00CA1A5B" w:rsidRDefault="00CA1A5B" w:rsidP="005C7BE4">
      <w:pPr>
        <w:pStyle w:val="Sansinterligne"/>
        <w:jc w:val="both"/>
      </w:pPr>
    </w:p>
    <w:p w14:paraId="19386143" w14:textId="77777777" w:rsidR="00CA1A5B" w:rsidRDefault="00CA1A5B" w:rsidP="005C7BE4">
      <w:pPr>
        <w:pStyle w:val="Sansinterligne"/>
        <w:jc w:val="both"/>
      </w:pPr>
      <w:r w:rsidRPr="00A77C07">
        <w:t>Le socle de connaissances et compétences professionnelles est constitué de l’ensemble des “savoir-être” et “savoir-faire” qu’un individu doit maîtriser, pour favoriser son évolution professionnelle.</w:t>
      </w:r>
      <w:r w:rsidRPr="00244293">
        <w:t xml:space="preserve"> </w:t>
      </w:r>
    </w:p>
    <w:p w14:paraId="22F80263" w14:textId="77777777" w:rsidR="00CA1A5B" w:rsidRDefault="00CA1A5B" w:rsidP="009010D3">
      <w:pPr>
        <w:pStyle w:val="Sansinterligne"/>
        <w:jc w:val="both"/>
      </w:pPr>
    </w:p>
    <w:p w14:paraId="1F80488A" w14:textId="77777777" w:rsidR="00CA1A5B" w:rsidRPr="001D5B50" w:rsidRDefault="00CA1A5B" w:rsidP="009010D3">
      <w:pPr>
        <w:pStyle w:val="Sansinterligne"/>
        <w:jc w:val="both"/>
      </w:pPr>
      <w:r w:rsidRPr="001D5B50">
        <w:t xml:space="preserve">Les parties signataires rappellent que le socle des connaissances et des compétences a été défini par décret et prévoit les composantes suivantes : </w:t>
      </w:r>
    </w:p>
    <w:p w14:paraId="176B8EEE" w14:textId="77777777" w:rsidR="00CA1A5B" w:rsidRPr="001D5B50" w:rsidRDefault="00CA1A5B" w:rsidP="00E769E9">
      <w:pPr>
        <w:pStyle w:val="Sansinterligne"/>
        <w:numPr>
          <w:ilvl w:val="0"/>
          <w:numId w:val="26"/>
        </w:numPr>
      </w:pPr>
      <w:r w:rsidRPr="001D5B50">
        <w:t>La communication en français ;</w:t>
      </w:r>
    </w:p>
    <w:p w14:paraId="14570E2A" w14:textId="77777777" w:rsidR="00CA1A5B" w:rsidRPr="001D5B50" w:rsidRDefault="00CA1A5B" w:rsidP="00E769E9">
      <w:pPr>
        <w:pStyle w:val="Sansinterligne"/>
        <w:numPr>
          <w:ilvl w:val="0"/>
          <w:numId w:val="26"/>
        </w:numPr>
      </w:pPr>
      <w:r w:rsidRPr="001D5B50">
        <w:t>L'utilisation des règles de base de calcul et du raisonnement mathématique ;</w:t>
      </w:r>
    </w:p>
    <w:p w14:paraId="6AC72298" w14:textId="77777777" w:rsidR="00CA1A5B" w:rsidRPr="001D5B50" w:rsidRDefault="00CA1A5B" w:rsidP="00E769E9">
      <w:pPr>
        <w:pStyle w:val="Sansinterligne"/>
        <w:numPr>
          <w:ilvl w:val="0"/>
          <w:numId w:val="26"/>
        </w:numPr>
      </w:pPr>
      <w:r w:rsidRPr="001D5B50">
        <w:t>L'utilisation des techniques usuelles de l'information et de la communication numérique ;</w:t>
      </w:r>
    </w:p>
    <w:p w14:paraId="74870A0A" w14:textId="77777777" w:rsidR="00CA1A5B" w:rsidRPr="001D5B50" w:rsidRDefault="00CA1A5B" w:rsidP="00E769E9">
      <w:pPr>
        <w:pStyle w:val="Sansinterligne"/>
        <w:numPr>
          <w:ilvl w:val="0"/>
          <w:numId w:val="26"/>
        </w:numPr>
      </w:pPr>
      <w:r w:rsidRPr="001D5B50">
        <w:t>L'aptitude à travailler dans le cadre de règles définies d'un travail en équipe ;</w:t>
      </w:r>
    </w:p>
    <w:p w14:paraId="7B992654" w14:textId="77777777" w:rsidR="00CA1A5B" w:rsidRPr="001D5B50" w:rsidRDefault="00CA1A5B" w:rsidP="00E769E9">
      <w:pPr>
        <w:pStyle w:val="Sansinterligne"/>
        <w:numPr>
          <w:ilvl w:val="0"/>
          <w:numId w:val="26"/>
        </w:numPr>
      </w:pPr>
      <w:r w:rsidRPr="001D5B50">
        <w:t>L'aptitude à travailler en autonomie et à réaliser un objectif individuel ;</w:t>
      </w:r>
    </w:p>
    <w:p w14:paraId="3D6058BB" w14:textId="77777777" w:rsidR="00CA1A5B" w:rsidRPr="001D5B50" w:rsidRDefault="00CA1A5B" w:rsidP="00E769E9">
      <w:pPr>
        <w:pStyle w:val="Sansinterligne"/>
        <w:numPr>
          <w:ilvl w:val="0"/>
          <w:numId w:val="26"/>
        </w:numPr>
      </w:pPr>
      <w:r w:rsidRPr="001D5B50">
        <w:t>La capacité d'apprendre à apprendre tout au long de la vie ;</w:t>
      </w:r>
    </w:p>
    <w:p w14:paraId="3438CD49" w14:textId="77777777" w:rsidR="00CA1A5B" w:rsidRPr="001D5B50" w:rsidRDefault="00CA1A5B" w:rsidP="00E769E9">
      <w:pPr>
        <w:pStyle w:val="Sansinterligne"/>
        <w:numPr>
          <w:ilvl w:val="0"/>
          <w:numId w:val="26"/>
        </w:numPr>
      </w:pPr>
      <w:r w:rsidRPr="001D5B50">
        <w:t>La maîtrise des gestes et postures et le respect des règles d'hygiène, de sécurité et environnementales élémentaires.</w:t>
      </w:r>
    </w:p>
    <w:p w14:paraId="02282AB6" w14:textId="77777777" w:rsidR="00CA1A5B" w:rsidRDefault="00CA1A5B" w:rsidP="009010D3">
      <w:pPr>
        <w:pStyle w:val="Sansinterligne"/>
        <w:jc w:val="both"/>
      </w:pPr>
    </w:p>
    <w:p w14:paraId="59FB3CA4" w14:textId="77777777" w:rsidR="00CA1A5B" w:rsidRDefault="00CA1A5B" w:rsidP="009010D3">
      <w:pPr>
        <w:pStyle w:val="Sansinterligne"/>
        <w:jc w:val="both"/>
      </w:pPr>
      <w:r w:rsidRPr="005C7BE4">
        <w:t xml:space="preserve">Le socle commun de connaissances et de compétences est accessible au titre du compte personnel de formation ou encore de l’inventaire. </w:t>
      </w:r>
    </w:p>
    <w:p w14:paraId="16524616" w14:textId="77777777" w:rsidR="00CA1A5B" w:rsidRDefault="00CA1A5B" w:rsidP="009010D3">
      <w:pPr>
        <w:pStyle w:val="Sansinterligne"/>
        <w:jc w:val="both"/>
      </w:pPr>
    </w:p>
    <w:p w14:paraId="6D5770B0" w14:textId="4080CDA4" w:rsidR="00CA1A5B" w:rsidRPr="005C7BE4" w:rsidRDefault="00CA1A5B" w:rsidP="009010D3">
      <w:pPr>
        <w:pStyle w:val="Sansinterligne"/>
        <w:jc w:val="both"/>
      </w:pPr>
      <w:r w:rsidRPr="005C7BE4">
        <w:t xml:space="preserve">Il est toutefois prévu que les branches professionnelles disposent de la possibilité de préciser eu égard </w:t>
      </w:r>
      <w:r w:rsidR="00256323">
        <w:t>aux</w:t>
      </w:r>
      <w:r w:rsidRPr="005C7BE4">
        <w:t xml:space="preserve"> besoins du secteur d’activité, des savoirs à acquérir au regard du socle commun. Les parties signataires demandent à ce que la CPNEFP étudie l’opportunité d’élaborer une certification propre au secteur d’activité permettant d’acquérir le socle commun de connaissances et de compétences.</w:t>
      </w:r>
    </w:p>
    <w:p w14:paraId="4E8B00B4" w14:textId="77777777" w:rsidR="00CA1A5B" w:rsidRPr="00244293" w:rsidRDefault="00CA1A5B" w:rsidP="009010D3">
      <w:pPr>
        <w:pStyle w:val="Sansinterligne"/>
        <w:jc w:val="both"/>
      </w:pPr>
      <w:r w:rsidRPr="005C7BE4">
        <w:t>Le législateur insère dans le code du travail une donnée des plus importantes, reprenant du code de l’éducation, la nécessité de permettre à tout collaborateur d’acquérir les fondamentaux traduits en un socle des connaissances et des compétences pour pouvoir assurer son entrée dans le cadre d’un parcours professionnalisant.</w:t>
      </w:r>
    </w:p>
    <w:p w14:paraId="45A6E177" w14:textId="77777777" w:rsidR="00CA1A5B" w:rsidRPr="00244293" w:rsidRDefault="00CA1A5B" w:rsidP="009010D3">
      <w:pPr>
        <w:pStyle w:val="Sansinterligne"/>
        <w:jc w:val="both"/>
      </w:pPr>
    </w:p>
    <w:p w14:paraId="2E247789" w14:textId="77777777" w:rsidR="00CA1A5B" w:rsidRDefault="00CA1A5B" w:rsidP="009010D3">
      <w:pPr>
        <w:pStyle w:val="Sansinterligne"/>
        <w:jc w:val="both"/>
      </w:pPr>
      <w:r w:rsidRPr="00244293">
        <w:t>Les signataires encouragent l’OPCA à solliciter le Fonds Paritaire de Sécurisation des Parcours Professionnels (FPSPP</w:t>
      </w:r>
      <w:r w:rsidRPr="005C7BE4">
        <w:t>)</w:t>
      </w:r>
      <w:r>
        <w:t xml:space="preserve"> ou tout autre financeur </w:t>
      </w:r>
      <w:r w:rsidRPr="005C7BE4">
        <w:t>ou association spécialisée</w:t>
      </w:r>
      <w:r>
        <w:t>,</w:t>
      </w:r>
      <w:r w:rsidRPr="00244293">
        <w:t xml:space="preserve"> pour bénéficier d’accompagnements dans le déploiement de formations concernant ce socle. </w:t>
      </w:r>
    </w:p>
    <w:p w14:paraId="480A8C6D" w14:textId="77777777" w:rsidR="00CA1A5B" w:rsidRDefault="00CA1A5B" w:rsidP="009010D3"/>
    <w:p w14:paraId="57B9FA47" w14:textId="77777777" w:rsidR="00CA1A5B" w:rsidRDefault="00CA1A5B" w:rsidP="008C65C7">
      <w:pPr>
        <w:pStyle w:val="Titre2"/>
      </w:pPr>
      <w:bookmarkStart w:id="35" w:name="_Toc477969777"/>
      <w:r w:rsidRPr="008C65C7">
        <w:lastRenderedPageBreak/>
        <w:t>5.2 La préparation opérationnelle à l’emploi</w:t>
      </w:r>
      <w:bookmarkEnd w:id="35"/>
    </w:p>
    <w:p w14:paraId="14C356FA" w14:textId="77777777" w:rsidR="00CA1A5B" w:rsidRPr="00506AAD" w:rsidRDefault="00CA1A5B" w:rsidP="00506AAD"/>
    <w:p w14:paraId="24EC7EDA" w14:textId="55A155CF" w:rsidR="00CA1A5B" w:rsidRPr="00873B1F" w:rsidRDefault="00CA1A5B" w:rsidP="00020659">
      <w:pPr>
        <w:jc w:val="both"/>
      </w:pPr>
      <w:r w:rsidRPr="00873B1F">
        <w:rPr>
          <w:rFonts w:cs="Arial"/>
        </w:rPr>
        <w:t>La préparation opérationnelle à l’emploi</w:t>
      </w:r>
      <w:r w:rsidR="00144AE0">
        <w:rPr>
          <w:rFonts w:cs="Arial"/>
        </w:rPr>
        <w:t xml:space="preserve"> (POE)</w:t>
      </w:r>
      <w:r w:rsidRPr="00873B1F">
        <w:rPr>
          <w:rFonts w:cs="Arial"/>
        </w:rPr>
        <w:t>, prévue aux articles L</w:t>
      </w:r>
      <w:r w:rsidR="00144AE0">
        <w:rPr>
          <w:rFonts w:cs="Arial"/>
        </w:rPr>
        <w:t>.</w:t>
      </w:r>
      <w:r w:rsidRPr="00873B1F">
        <w:rPr>
          <w:rFonts w:cs="Arial"/>
        </w:rPr>
        <w:t>6326-1 à L</w:t>
      </w:r>
      <w:r w:rsidR="00144AE0">
        <w:rPr>
          <w:rFonts w:cs="Arial"/>
        </w:rPr>
        <w:t>.</w:t>
      </w:r>
      <w:r w:rsidRPr="00873B1F">
        <w:rPr>
          <w:rFonts w:cs="Arial"/>
        </w:rPr>
        <w:t>6326-3 actuels du code du travail, permet à un demandeur d’emploi de bénéficier d’une formation nécessaire à l’acquisition des compétences requises pour occuper un emploi correspondant à une offre déposée par une entreprise auprès de Pôle Emploi.</w:t>
      </w:r>
    </w:p>
    <w:p w14:paraId="1FCB365B" w14:textId="77777777" w:rsidR="00CA1A5B" w:rsidRPr="00873B1F" w:rsidRDefault="00CA1A5B" w:rsidP="00020659">
      <w:pPr>
        <w:pStyle w:val="Paragraphedeliste"/>
        <w:autoSpaceDE w:val="0"/>
        <w:autoSpaceDN w:val="0"/>
        <w:adjustRightInd w:val="0"/>
        <w:ind w:left="0"/>
        <w:jc w:val="both"/>
        <w:rPr>
          <w:rFonts w:cs="Arial"/>
        </w:rPr>
      </w:pPr>
      <w:r w:rsidRPr="00873B1F">
        <w:rPr>
          <w:rFonts w:cs="Arial"/>
        </w:rPr>
        <w:t>La formation est financée, pour partie, par Pôle Emploi. Le FPSPP et l’OPCA dont relève l’entreprise concernée peuvent contribuer au financement complémentaire du coût pédagogique et des frais annexes de la formation, le reste étant à la charge de l’employeur.</w:t>
      </w:r>
    </w:p>
    <w:p w14:paraId="51F10DA2" w14:textId="77777777" w:rsidR="00CA1A5B" w:rsidRPr="00873B1F" w:rsidRDefault="00CA1A5B" w:rsidP="00020659">
      <w:pPr>
        <w:jc w:val="both"/>
      </w:pPr>
      <w:r w:rsidRPr="00873B1F">
        <w:t xml:space="preserve">La POE, qu’elle soit individuelle ou collective, répond à un enjeu fort en entreprise d’anticiper les besoins en emplois et en compétences, y compris sur les logiques de recrutement. Elle nécessite pour être opérationnelle, un croisement entre les personnes en charge de la formation en entreprise et les personnes en charge du recrutement et du suivi de carrière. Elle permet au moment du recrutement, de s’engager à l’embauche de demandeurs d’emploi dès lors qu’eux même </w:t>
      </w:r>
      <w:proofErr w:type="gramStart"/>
      <w:r w:rsidRPr="00873B1F">
        <w:t>s’engagent</w:t>
      </w:r>
      <w:proofErr w:type="gramEnd"/>
      <w:r w:rsidRPr="00873B1F">
        <w:t xml:space="preserve"> à suivre une formation leur apportant le socle requis pour occuper l’emploi. </w:t>
      </w:r>
    </w:p>
    <w:p w14:paraId="27A4F21E" w14:textId="77777777" w:rsidR="00CA1A5B" w:rsidRPr="00506AAD" w:rsidRDefault="00CA1A5B" w:rsidP="00506AAD">
      <w:pPr>
        <w:widowControl w:val="0"/>
        <w:autoSpaceDE w:val="0"/>
        <w:autoSpaceDN w:val="0"/>
        <w:adjustRightInd w:val="0"/>
        <w:spacing w:after="0" w:line="240" w:lineRule="auto"/>
        <w:jc w:val="both"/>
        <w:rPr>
          <w:rFonts w:cs="Arial"/>
          <w:lang w:eastAsia="fr-FR"/>
        </w:rPr>
      </w:pPr>
      <w:bookmarkStart w:id="36" w:name="_Toc304398135"/>
      <w:bookmarkStart w:id="37" w:name="_Toc304395197"/>
      <w:r w:rsidRPr="004506F4">
        <w:rPr>
          <w:rFonts w:cs="Arial"/>
          <w:lang w:eastAsia="fr-FR"/>
        </w:rPr>
        <w:t>A l'issue de la formation, qui est dispensée préalablement à l'entrée dans l'entreprise, le contrat de travail qui peut être conclu par l'employeur et le demandeur d'emploi est un contrat à durée indéterminée, un contrat de professionnalisation d'une durée minimale de douze mois, un contrat d'apprentissage ou un contrat à durée déterminée d'une durée minimale de douze mois.</w:t>
      </w:r>
    </w:p>
    <w:p w14:paraId="7DE942CF" w14:textId="77777777" w:rsidR="00CA1A5B" w:rsidRPr="00873B1F" w:rsidRDefault="00CA1A5B" w:rsidP="00020659">
      <w:pPr>
        <w:pStyle w:val="Sansinterligne"/>
      </w:pPr>
    </w:p>
    <w:bookmarkEnd w:id="36"/>
    <w:bookmarkEnd w:id="37"/>
    <w:p w14:paraId="78B4FE33" w14:textId="77777777" w:rsidR="00CA1A5B" w:rsidRPr="00873B1F" w:rsidRDefault="00CA1A5B" w:rsidP="00020659">
      <w:pPr>
        <w:jc w:val="both"/>
      </w:pPr>
      <w:r w:rsidRPr="00873B1F">
        <w:t xml:space="preserve">La branche professionnelle renvoie à l’OPCA le soin d’accompagner les entreprises adhérentes le souhaitant, dans le développement de la POE collective. </w:t>
      </w:r>
    </w:p>
    <w:p w14:paraId="5288E63C" w14:textId="358D19A1" w:rsidR="00CA1A5B" w:rsidRDefault="00CA1A5B" w:rsidP="00020659">
      <w:pPr>
        <w:jc w:val="both"/>
      </w:pPr>
      <w:r w:rsidRPr="00873B1F">
        <w:t>De plus, les signataires souhaitent promouvoir le développement de la POE individuelle, véritable source de sécurisation du parcours du demandeur d’emploi.</w:t>
      </w:r>
    </w:p>
    <w:p w14:paraId="011D06A4" w14:textId="77777777" w:rsidR="00F72737" w:rsidRDefault="00F72737" w:rsidP="00020659">
      <w:pPr>
        <w:jc w:val="both"/>
      </w:pPr>
    </w:p>
    <w:p w14:paraId="68F56170" w14:textId="77777777" w:rsidR="00CA1A5B" w:rsidRPr="008C65C7" w:rsidRDefault="00CA1A5B" w:rsidP="008C65C7">
      <w:pPr>
        <w:pStyle w:val="Titre2"/>
      </w:pPr>
      <w:bookmarkStart w:id="38" w:name="_Toc477969778"/>
      <w:r w:rsidRPr="008C65C7">
        <w:t>5.3 L’alternance</w:t>
      </w:r>
      <w:bookmarkEnd w:id="38"/>
    </w:p>
    <w:p w14:paraId="3B3C46BE" w14:textId="77777777" w:rsidR="00F72737" w:rsidRDefault="00F72737" w:rsidP="00173333"/>
    <w:p w14:paraId="4EC086FA" w14:textId="482B2BCE" w:rsidR="00CA1A5B" w:rsidRPr="004506F4" w:rsidRDefault="00CA1A5B" w:rsidP="00173333">
      <w:r w:rsidRPr="004506F4">
        <w:t xml:space="preserve">Les signataires rappellent aux entreprises leur obligation de porter le nombre d’alternants </w:t>
      </w:r>
      <w:proofErr w:type="gramStart"/>
      <w:r w:rsidRPr="004506F4">
        <w:t>à  5</w:t>
      </w:r>
      <w:proofErr w:type="gramEnd"/>
      <w:r w:rsidRPr="004506F4">
        <w:t>% des effectifs totaux.</w:t>
      </w:r>
    </w:p>
    <w:p w14:paraId="4B07046E" w14:textId="77777777" w:rsidR="00CA1A5B" w:rsidRPr="006A27F2" w:rsidRDefault="00CA1A5B" w:rsidP="008C65C7">
      <w:pPr>
        <w:pStyle w:val="Titre3"/>
      </w:pPr>
      <w:bookmarkStart w:id="39" w:name="_Toc477969779"/>
      <w:r w:rsidRPr="006A27F2">
        <w:t>5.3.1 L’apprentissage</w:t>
      </w:r>
      <w:bookmarkEnd w:id="39"/>
    </w:p>
    <w:p w14:paraId="609A1E25" w14:textId="77777777" w:rsidR="00CA1A5B" w:rsidRPr="00873B1F" w:rsidRDefault="00CA1A5B" w:rsidP="00FA3517">
      <w:pPr>
        <w:pStyle w:val="Sansinterligne"/>
        <w:jc w:val="both"/>
      </w:pPr>
      <w:r w:rsidRPr="00873B1F">
        <w:t xml:space="preserve">L'apprentissage concourt aux objectifs éducatifs de la nation. Il a pour objet de donner à des jeunes travailleurs, ayant satisfait à l'obligation scolaire, une formation générale, théorique et pratique, en vue de l'obtention d'une certification professionnelle, sanctionnée par un diplôme ou un titre à finalité professionnelle, enregistrée au répertoire national des certifications professionnelles. </w:t>
      </w:r>
    </w:p>
    <w:p w14:paraId="13835C84" w14:textId="77777777" w:rsidR="00CA1A5B" w:rsidRPr="00873B1F" w:rsidRDefault="00CA1A5B" w:rsidP="00FA3517">
      <w:pPr>
        <w:pStyle w:val="Sansinterligne"/>
        <w:jc w:val="both"/>
      </w:pPr>
    </w:p>
    <w:p w14:paraId="3180FD16" w14:textId="5A61E821" w:rsidR="00CA1A5B" w:rsidRPr="00873B1F" w:rsidRDefault="00CA1A5B" w:rsidP="00FA3517">
      <w:pPr>
        <w:pStyle w:val="Sansinterligne"/>
        <w:jc w:val="both"/>
      </w:pPr>
      <w:r w:rsidRPr="00873B1F">
        <w:t>Le contrat d'apprentissage, encadré aujourd’hui aux articles L</w:t>
      </w:r>
      <w:r w:rsidR="00144AE0">
        <w:t>.</w:t>
      </w:r>
      <w:r w:rsidRPr="00873B1F">
        <w:t>6222-1 à L</w:t>
      </w:r>
      <w:r w:rsidR="00144AE0">
        <w:t>.</w:t>
      </w:r>
      <w:r w:rsidRPr="00873B1F">
        <w:t>6226-1 du code du travail actuel, est un contrat de travail de type particulier conclu entre un apprenti ou son représentant légal et un employeur. Il est conclu pour une durée variant de 1 à 3 ans (en général 2 ans) en fonction de la profession et du niveau de qualification visés.</w:t>
      </w:r>
    </w:p>
    <w:p w14:paraId="3C79F342" w14:textId="77777777" w:rsidR="00CA1A5B" w:rsidRPr="00873B1F" w:rsidRDefault="00CA1A5B" w:rsidP="00FA3517">
      <w:pPr>
        <w:pStyle w:val="Sansinterligne"/>
        <w:jc w:val="both"/>
      </w:pPr>
    </w:p>
    <w:p w14:paraId="2D7602A5" w14:textId="77777777" w:rsidR="00CA1A5B" w:rsidRDefault="00CA1A5B" w:rsidP="00FA3517">
      <w:pPr>
        <w:pStyle w:val="Sansinterligne"/>
        <w:jc w:val="both"/>
      </w:pPr>
      <w:r w:rsidRPr="00873B1F">
        <w:lastRenderedPageBreak/>
        <w:t>L'employeur s'engage, outre le versement d'un salaire,</w:t>
      </w:r>
      <w:r>
        <w:t xml:space="preserve"> </w:t>
      </w:r>
      <w:r w:rsidRPr="00873B1F">
        <w:t xml:space="preserve">à assurer à l'apprenti une formation professionnelle complète, dispensée en centre de formation d'apprentis ou section d'apprentissage. L'apprenti s'oblige, en retour, en vue de sa formation, à travailler pour cet employeur, pendant la durée du contrat, et à suivre cette formation. </w:t>
      </w:r>
    </w:p>
    <w:p w14:paraId="23503B5A" w14:textId="77777777" w:rsidR="00CA1A5B" w:rsidRPr="00873B1F" w:rsidRDefault="00CA1A5B" w:rsidP="00FA3517">
      <w:pPr>
        <w:pStyle w:val="Sansinterligne"/>
        <w:jc w:val="both"/>
      </w:pPr>
      <w:r w:rsidRPr="00A77C07">
        <w:t xml:space="preserve">Les signataires rappellent aux entreprises qu’elles ont la possibilité si elles le </w:t>
      </w:r>
      <w:proofErr w:type="gramStart"/>
      <w:r w:rsidRPr="00A77C07">
        <w:t>souhaitent  de</w:t>
      </w:r>
      <w:proofErr w:type="gramEnd"/>
      <w:r w:rsidRPr="00A77C07">
        <w:t xml:space="preserve"> valoriser les salaires des apprentis.</w:t>
      </w:r>
    </w:p>
    <w:p w14:paraId="5801A324" w14:textId="77777777" w:rsidR="00CA1A5B" w:rsidRDefault="00CA1A5B" w:rsidP="00FA3517">
      <w:pPr>
        <w:pStyle w:val="Sansinterligne"/>
        <w:jc w:val="both"/>
      </w:pPr>
    </w:p>
    <w:p w14:paraId="51DC85CD" w14:textId="77777777" w:rsidR="00CA1A5B" w:rsidRPr="00873B1F" w:rsidRDefault="00CA1A5B" w:rsidP="00FA3517">
      <w:pPr>
        <w:pStyle w:val="Sansinterligne"/>
        <w:jc w:val="both"/>
      </w:pPr>
      <w:r w:rsidRPr="00873B1F">
        <w:t xml:space="preserve">L’apprentissage représente un enjeu essentiel dans la création de viviers de compétences, notamment dans les métiers en tension. </w:t>
      </w:r>
    </w:p>
    <w:p w14:paraId="1405EEA1" w14:textId="77777777" w:rsidR="00CA1A5B" w:rsidRPr="00873B1F" w:rsidRDefault="00CA1A5B" w:rsidP="00FA3517">
      <w:pPr>
        <w:pStyle w:val="Sansinterligne"/>
        <w:jc w:val="both"/>
      </w:pPr>
    </w:p>
    <w:p w14:paraId="42A05235" w14:textId="77777777" w:rsidR="00CA1A5B" w:rsidRPr="00873B1F" w:rsidRDefault="00CA1A5B" w:rsidP="00FA3517">
      <w:pPr>
        <w:pStyle w:val="Sansinterligne"/>
        <w:jc w:val="both"/>
      </w:pPr>
      <w:r w:rsidRPr="00873B1F">
        <w:t>Les signataires prévoient que des données chiffrées soient transmises aux partenaires sociaux et à l’observatoire prospectif des métiers et des qualifications (OPMQ) par les entreprises qui s’engageront sur ce point, afin de permettre une meilleure politique de branche, axée sur des besoins quantifiables. Les partenaires prévoient que la communication de</w:t>
      </w:r>
      <w:r>
        <w:t xml:space="preserve"> ces informations est effectuée</w:t>
      </w:r>
      <w:r w:rsidRPr="00873B1F">
        <w:t xml:space="preserve"> via les sondages et enquêtes de l’OPMQ ou encore les écoles en cas de partenariats pour les données relatives à la réussite aux examens. </w:t>
      </w:r>
    </w:p>
    <w:p w14:paraId="1B7E8C2E" w14:textId="77777777" w:rsidR="00CA1A5B" w:rsidRPr="00873B1F" w:rsidRDefault="00CA1A5B" w:rsidP="00FA3517">
      <w:pPr>
        <w:pStyle w:val="Sansinterligne"/>
        <w:jc w:val="both"/>
      </w:pPr>
    </w:p>
    <w:p w14:paraId="60D47AC7" w14:textId="77777777" w:rsidR="00CA1A5B" w:rsidRPr="00873B1F" w:rsidRDefault="00CA1A5B" w:rsidP="00FA3517">
      <w:pPr>
        <w:pStyle w:val="Sansinterligne"/>
        <w:jc w:val="both"/>
      </w:pPr>
      <w:r w:rsidRPr="00873B1F">
        <w:t xml:space="preserve">Ces données chiffrées concernent : </w:t>
      </w:r>
    </w:p>
    <w:p w14:paraId="52771BBA" w14:textId="77777777" w:rsidR="00CA1A5B" w:rsidRPr="00873B1F" w:rsidRDefault="00CA1A5B" w:rsidP="00FA3517">
      <w:pPr>
        <w:pStyle w:val="Sansinterligne"/>
        <w:numPr>
          <w:ilvl w:val="0"/>
          <w:numId w:val="10"/>
        </w:numPr>
        <w:jc w:val="both"/>
      </w:pPr>
      <w:r w:rsidRPr="00873B1F">
        <w:t>Le nombre de formés ;</w:t>
      </w:r>
    </w:p>
    <w:p w14:paraId="3E6F9CF1" w14:textId="77777777" w:rsidR="00CA1A5B" w:rsidRPr="00873B1F" w:rsidRDefault="00CA1A5B" w:rsidP="00FA3517">
      <w:pPr>
        <w:pStyle w:val="Sansinterligne"/>
        <w:numPr>
          <w:ilvl w:val="0"/>
          <w:numId w:val="10"/>
        </w:numPr>
        <w:jc w:val="both"/>
      </w:pPr>
      <w:r w:rsidRPr="00873B1F">
        <w:t>La durée des contrats ;</w:t>
      </w:r>
    </w:p>
    <w:p w14:paraId="5AE49261" w14:textId="77777777" w:rsidR="00CA1A5B" w:rsidRPr="00873B1F" w:rsidRDefault="00CA1A5B" w:rsidP="00FA3517">
      <w:pPr>
        <w:pStyle w:val="Sansinterligne"/>
        <w:numPr>
          <w:ilvl w:val="0"/>
          <w:numId w:val="10"/>
        </w:numPr>
        <w:jc w:val="both"/>
      </w:pPr>
      <w:r w:rsidRPr="00873B1F">
        <w:t>La nature des formations ;</w:t>
      </w:r>
    </w:p>
    <w:p w14:paraId="0DD0825C" w14:textId="77777777" w:rsidR="00CA1A5B" w:rsidRPr="00873B1F" w:rsidRDefault="00CA1A5B" w:rsidP="00FA3517">
      <w:pPr>
        <w:pStyle w:val="Sansinterligne"/>
        <w:numPr>
          <w:ilvl w:val="0"/>
          <w:numId w:val="10"/>
        </w:numPr>
        <w:jc w:val="both"/>
      </w:pPr>
      <w:r w:rsidRPr="00873B1F">
        <w:t>Le type de certification visé ;</w:t>
      </w:r>
    </w:p>
    <w:p w14:paraId="1325C536" w14:textId="77777777" w:rsidR="00173333" w:rsidRDefault="00CA1A5B" w:rsidP="00C7544F">
      <w:pPr>
        <w:pStyle w:val="Sansinterligne"/>
        <w:numPr>
          <w:ilvl w:val="0"/>
          <w:numId w:val="10"/>
        </w:numPr>
        <w:jc w:val="both"/>
      </w:pPr>
      <w:r w:rsidRPr="00873B1F">
        <w:t xml:space="preserve">La réussite aux examens. </w:t>
      </w:r>
    </w:p>
    <w:p w14:paraId="709BF693" w14:textId="77777777" w:rsidR="00173333" w:rsidRPr="00173333" w:rsidRDefault="00173333" w:rsidP="00173333">
      <w:pPr>
        <w:pStyle w:val="Sansinterligne"/>
        <w:jc w:val="both"/>
      </w:pPr>
    </w:p>
    <w:p w14:paraId="2A4F54D3" w14:textId="5F66B437" w:rsidR="00CA1A5B" w:rsidRPr="00C7544F" w:rsidRDefault="00CA1A5B" w:rsidP="00144AE0">
      <w:pPr>
        <w:jc w:val="both"/>
      </w:pPr>
      <w:r w:rsidRPr="00C7544F">
        <w:t xml:space="preserve">Dans le cadre des contrats d’apprentissage, l'employeur a l’obligation de désigner un « maître d’apprentissage », qui est directement responsable de la formation de l’apprenti. Le maître d'apprentissage a pour mission de contribuer à l'acquisition par l'apprenti dans l'entreprise des compétences correspondant à la qualification recherchée et au titre ou diplôme préparés, en liaison avec le centre de formation d'apprentis. </w:t>
      </w:r>
      <w:r w:rsidR="00144AE0">
        <w:t>L</w:t>
      </w:r>
      <w:r w:rsidR="00144AE0" w:rsidRPr="00173333">
        <w:t>es partenaires conviennent de l’importance du maître d’apprentissage en ce qu’il est un atout pour l’entreprise. Il améliore l’intégration des jeunes, diffuse la culture de l’alternance dans l’entreprise, et fidélise les salariés.</w:t>
      </w:r>
    </w:p>
    <w:p w14:paraId="4075DA06" w14:textId="72E55402" w:rsidR="00CA1A5B" w:rsidRDefault="00CA1A5B" w:rsidP="00144AE0">
      <w:pPr>
        <w:jc w:val="both"/>
      </w:pPr>
      <w:r w:rsidRPr="00C7544F">
        <w:t>Un maître d’apprentissage ne peut pas assurer le suivi de plus de deux apprentis en même temps.</w:t>
      </w:r>
    </w:p>
    <w:p w14:paraId="3F5C8C19" w14:textId="77777777" w:rsidR="00CA1A5B" w:rsidRPr="006A27F2" w:rsidRDefault="00CA1A5B" w:rsidP="008C65C7">
      <w:pPr>
        <w:pStyle w:val="Titre3"/>
      </w:pPr>
      <w:bookmarkStart w:id="40" w:name="_Toc477969780"/>
      <w:r w:rsidRPr="006A27F2">
        <w:t>5.3.2 Le contrat de professionnalisation</w:t>
      </w:r>
      <w:bookmarkEnd w:id="40"/>
    </w:p>
    <w:p w14:paraId="6EFB25D3" w14:textId="77777777" w:rsidR="00CA1A5B" w:rsidRPr="00873B1F" w:rsidRDefault="00CA1A5B" w:rsidP="00FA3517">
      <w:pPr>
        <w:spacing w:after="0"/>
        <w:jc w:val="both"/>
      </w:pPr>
      <w:r w:rsidRPr="00873B1F">
        <w:t>Les signataires souhaitent promouvoir une politique ouverte et rester le plus large possible pour permettre aux entreprises de développer l’alternance en fonction de leurs besoins réels de formation.</w:t>
      </w:r>
    </w:p>
    <w:p w14:paraId="33E704B1" w14:textId="77777777" w:rsidR="00CA1A5B" w:rsidRPr="00873B1F" w:rsidRDefault="00CA1A5B" w:rsidP="00FA3517">
      <w:pPr>
        <w:spacing w:after="0"/>
        <w:jc w:val="both"/>
      </w:pPr>
    </w:p>
    <w:p w14:paraId="40ABC9A6" w14:textId="3C099A80" w:rsidR="00CA1A5B" w:rsidRPr="00873B1F" w:rsidRDefault="00CA1A5B" w:rsidP="00FA3517">
      <w:pPr>
        <w:spacing w:after="0"/>
        <w:jc w:val="both"/>
      </w:pPr>
      <w:r w:rsidRPr="00873B1F">
        <w:t>L’objectif du contrat de professionnalisation, régi aux articles L</w:t>
      </w:r>
      <w:r w:rsidR="00144AE0">
        <w:t>.</w:t>
      </w:r>
      <w:r w:rsidRPr="00873B1F">
        <w:t>6325-1 et suivants du code du travail en vigueur actuellement, est de permettre à leurs bénéficiaires d’acquérir une qualification ou une certification et de favoriser leur insertion ou réinsertion professionnelle dans le cadre d’un contrat de travail dit « de type particulier ».</w:t>
      </w:r>
    </w:p>
    <w:p w14:paraId="1963CCDC" w14:textId="77777777" w:rsidR="00CA1A5B" w:rsidRPr="00873B1F" w:rsidRDefault="00CA1A5B" w:rsidP="00FA3517">
      <w:pPr>
        <w:spacing w:after="0"/>
        <w:jc w:val="both"/>
      </w:pPr>
      <w:r w:rsidRPr="00873B1F">
        <w:t xml:space="preserve">Les formations visées par le contrat de professionnalisation sont les suivantes : </w:t>
      </w:r>
    </w:p>
    <w:p w14:paraId="24B6C873" w14:textId="77777777" w:rsidR="00CA1A5B" w:rsidRPr="00873B1F" w:rsidRDefault="00CA1A5B" w:rsidP="00FA3517">
      <w:pPr>
        <w:pStyle w:val="Paragraphedeliste"/>
        <w:numPr>
          <w:ilvl w:val="0"/>
          <w:numId w:val="1"/>
        </w:numPr>
        <w:spacing w:after="0"/>
        <w:jc w:val="both"/>
      </w:pPr>
      <w:r w:rsidRPr="00873B1F">
        <w:t>Les diplômes ou titre ou certificat professionnel inscrit au Répertoire National des Certifications Professionnelles (RNCP)</w:t>
      </w:r>
    </w:p>
    <w:p w14:paraId="1334A3EB" w14:textId="77777777" w:rsidR="00CA1A5B" w:rsidRPr="00873B1F" w:rsidRDefault="00CA1A5B" w:rsidP="00FA3517">
      <w:pPr>
        <w:pStyle w:val="Paragraphedeliste"/>
        <w:numPr>
          <w:ilvl w:val="0"/>
          <w:numId w:val="1"/>
        </w:numPr>
        <w:spacing w:after="0"/>
        <w:jc w:val="both"/>
      </w:pPr>
      <w:r w:rsidRPr="00873B1F">
        <w:t>Les certificats de qualification professionnelle de la branche du bricolage ou le certificat de qualification professionnelle interbranche</w:t>
      </w:r>
    </w:p>
    <w:p w14:paraId="6581346D" w14:textId="77777777" w:rsidR="00CA1A5B" w:rsidRPr="00873B1F" w:rsidRDefault="00CA1A5B" w:rsidP="00FA3517">
      <w:pPr>
        <w:pStyle w:val="Paragraphedeliste"/>
        <w:numPr>
          <w:ilvl w:val="0"/>
          <w:numId w:val="1"/>
        </w:numPr>
        <w:spacing w:after="0"/>
        <w:jc w:val="both"/>
      </w:pPr>
      <w:r w:rsidRPr="00873B1F">
        <w:lastRenderedPageBreak/>
        <w:t>Les qualifications reconnues dans les classifications de la convention collective nationale de branche.</w:t>
      </w:r>
    </w:p>
    <w:p w14:paraId="28C5336F" w14:textId="77777777" w:rsidR="00CA1A5B" w:rsidRPr="00873B1F" w:rsidRDefault="00CA1A5B" w:rsidP="00FA3517">
      <w:pPr>
        <w:pStyle w:val="Paragraphedeliste"/>
        <w:spacing w:after="0"/>
        <w:jc w:val="both"/>
      </w:pPr>
    </w:p>
    <w:p w14:paraId="3052EA23" w14:textId="77777777" w:rsidR="00CA1A5B" w:rsidRPr="00370A34" w:rsidRDefault="00CA1A5B" w:rsidP="00FA3517">
      <w:pPr>
        <w:spacing w:after="0"/>
        <w:jc w:val="both"/>
      </w:pPr>
      <w:r>
        <w:t>Tout jeune âgé de 16 à 25 ans révolus, ayant achevé sa formation initiale, peut la compléter par un contrat de professionnalisation. Il en est de même pour les demandeurs d’emploi âgés de 26 ans et plus.</w:t>
      </w:r>
    </w:p>
    <w:p w14:paraId="77ED1F1F" w14:textId="77777777" w:rsidR="00CA1A5B" w:rsidRDefault="00CA1A5B" w:rsidP="00FA3517">
      <w:pPr>
        <w:pStyle w:val="Paragraphedeliste"/>
        <w:spacing w:after="0"/>
        <w:jc w:val="both"/>
      </w:pPr>
    </w:p>
    <w:p w14:paraId="5ECFE35E" w14:textId="77777777" w:rsidR="00CA1A5B" w:rsidRDefault="00CA1A5B" w:rsidP="00FA3517">
      <w:pPr>
        <w:spacing w:after="0"/>
        <w:jc w:val="both"/>
      </w:pPr>
      <w:r>
        <w:t xml:space="preserve">Le contrat de professionnalisation est également ouvert à des publics prioritaires, bénéficiaires : </w:t>
      </w:r>
    </w:p>
    <w:p w14:paraId="685277C5" w14:textId="77777777" w:rsidR="00CA1A5B" w:rsidRDefault="00CA1A5B" w:rsidP="00FA3517">
      <w:pPr>
        <w:spacing w:after="0"/>
        <w:jc w:val="both"/>
      </w:pPr>
      <w:r>
        <w:t xml:space="preserve">- du RSA (Revenu de Solidarité Active), </w:t>
      </w:r>
    </w:p>
    <w:p w14:paraId="3EC9AC9D" w14:textId="77777777" w:rsidR="00CA1A5B" w:rsidRDefault="00CA1A5B" w:rsidP="00FA3517">
      <w:pPr>
        <w:spacing w:after="0"/>
        <w:jc w:val="both"/>
      </w:pPr>
      <w:r>
        <w:t xml:space="preserve">- de l’ASS (Allocation de Solidarité Spécifique) </w:t>
      </w:r>
    </w:p>
    <w:p w14:paraId="59EFDA07" w14:textId="77777777" w:rsidR="00CA1A5B" w:rsidRDefault="00CA1A5B" w:rsidP="00FA3517">
      <w:pPr>
        <w:spacing w:after="0"/>
        <w:jc w:val="both"/>
      </w:pPr>
      <w:r>
        <w:t>- de l’AAH (Allocation aux Adultes Handicapés)</w:t>
      </w:r>
    </w:p>
    <w:p w14:paraId="154C63A0" w14:textId="77777777" w:rsidR="00144AE0" w:rsidRDefault="00CA1A5B" w:rsidP="00FA3517">
      <w:pPr>
        <w:spacing w:after="0"/>
        <w:jc w:val="both"/>
      </w:pPr>
      <w:r>
        <w:t>- d’un C</w:t>
      </w:r>
      <w:r w:rsidR="00144AE0">
        <w:t>ontrat Unique d’Insertion (CUI)</w:t>
      </w:r>
    </w:p>
    <w:p w14:paraId="55E6A0E7" w14:textId="2054ECC5" w:rsidR="00CA1A5B" w:rsidRDefault="00CA1A5B" w:rsidP="00FA3517">
      <w:pPr>
        <w:spacing w:after="0"/>
        <w:jc w:val="both"/>
      </w:pPr>
      <w:r w:rsidRPr="00880BB8">
        <w:t xml:space="preserve">- et de l’API (Allocation de Parent Isolé) dans les DOM et à Saint-Barthélemy, Saint-Martin et Saint-Pierre-et-Miquelon </w:t>
      </w:r>
    </w:p>
    <w:p w14:paraId="0BB7A446" w14:textId="77777777" w:rsidR="00CA1A5B" w:rsidRDefault="00CA1A5B" w:rsidP="00FA3517">
      <w:pPr>
        <w:spacing w:after="0"/>
        <w:jc w:val="both"/>
      </w:pPr>
    </w:p>
    <w:p w14:paraId="1F25C98E" w14:textId="77777777" w:rsidR="00CA1A5B" w:rsidRPr="00873B1F" w:rsidRDefault="00CA1A5B" w:rsidP="00FA3517">
      <w:pPr>
        <w:spacing w:after="0"/>
        <w:jc w:val="both"/>
      </w:pPr>
      <w:r w:rsidRPr="00873B1F">
        <w:t xml:space="preserve">Le contrat de professionnalisation est un contrat de travail en alternance conclu à durée déterminée ou indéterminée avec une action de professionnalisation. </w:t>
      </w:r>
    </w:p>
    <w:p w14:paraId="07B201F0" w14:textId="77777777" w:rsidR="00CA1A5B" w:rsidRPr="00873B1F" w:rsidRDefault="00CA1A5B" w:rsidP="00FA3517">
      <w:pPr>
        <w:spacing w:after="0"/>
        <w:jc w:val="both"/>
      </w:pPr>
    </w:p>
    <w:p w14:paraId="53011440" w14:textId="0F13FD63" w:rsidR="00CA1A5B" w:rsidRPr="005B5A83" w:rsidRDefault="00CA1A5B" w:rsidP="00880BB8">
      <w:pPr>
        <w:spacing w:after="0"/>
        <w:jc w:val="both"/>
        <w:rPr>
          <w:strike/>
        </w:rPr>
      </w:pPr>
      <w:r w:rsidRPr="00873B1F">
        <w:t>La durée minimale de l’action de professionnalisation est comprise entre 6 et 12 mois. Elle peut cependant être allongée jusqu’à 24 mois</w:t>
      </w:r>
      <w:r w:rsidR="00F72737">
        <w:t xml:space="preserve"> </w:t>
      </w:r>
      <w:r w:rsidRPr="00880BB8">
        <w:t>quel que soit le public concerné.</w:t>
      </w:r>
      <w:r>
        <w:t xml:space="preserve"> </w:t>
      </w:r>
    </w:p>
    <w:p w14:paraId="6B72C0B3" w14:textId="77777777" w:rsidR="00CA1A5B" w:rsidRPr="005B5A83" w:rsidRDefault="00CA1A5B" w:rsidP="00FA3517">
      <w:pPr>
        <w:spacing w:after="0"/>
        <w:jc w:val="both"/>
        <w:rPr>
          <w:strike/>
        </w:rPr>
      </w:pPr>
    </w:p>
    <w:p w14:paraId="3661D410" w14:textId="18DE29A2" w:rsidR="00CA1A5B" w:rsidRDefault="00F72737" w:rsidP="00F72737">
      <w:pPr>
        <w:spacing w:after="0"/>
        <w:jc w:val="both"/>
      </w:pPr>
      <w:r>
        <w:t xml:space="preserve">La durée des actions (de 15 à </w:t>
      </w:r>
      <w:r w:rsidR="00CA1A5B" w:rsidRPr="00372793">
        <w:t>25%</w:t>
      </w:r>
      <w:r w:rsidR="00CA1A5B" w:rsidRPr="007C51E6">
        <w:t xml:space="preserve"> d’un CDD, ou de l’action de professionnalisation d’un CDI) peut être portée par accord de branche au-delà de </w:t>
      </w:r>
      <w:r w:rsidR="00CA1A5B" w:rsidRPr="00880BB8">
        <w:t>25 % de</w:t>
      </w:r>
      <w:r w:rsidR="00CA1A5B" w:rsidRPr="007C51E6">
        <w:t xml:space="preserve"> la durée du contrat pour ces mêmes bénéficiaires. </w:t>
      </w:r>
    </w:p>
    <w:p w14:paraId="1DEFDAAF" w14:textId="77777777" w:rsidR="00F72737" w:rsidRDefault="00F72737" w:rsidP="00F72737">
      <w:pPr>
        <w:spacing w:after="0"/>
        <w:jc w:val="both"/>
        <w:rPr>
          <w:highlight w:val="yellow"/>
        </w:rPr>
      </w:pPr>
    </w:p>
    <w:p w14:paraId="62112C59" w14:textId="77777777" w:rsidR="00CA1A5B" w:rsidRPr="007C51E6" w:rsidRDefault="00CA1A5B" w:rsidP="00372793">
      <w:pPr>
        <w:jc w:val="both"/>
      </w:pPr>
      <w:r w:rsidRPr="00880BB8">
        <w:t>L’OPCA prend en charge sur les fonds de la professionnalisation les contrats de professionnalisation. Les signataires laissent la possibilité à la Section Paritaire Professionnelle de définir et de moduler ces prises en charge.</w:t>
      </w:r>
    </w:p>
    <w:p w14:paraId="596351FF" w14:textId="4EB6A44A" w:rsidR="00CA1A5B" w:rsidRPr="007C51E6" w:rsidRDefault="00CA1A5B" w:rsidP="00FA3517">
      <w:pPr>
        <w:spacing w:after="0"/>
        <w:jc w:val="both"/>
      </w:pPr>
      <w:r w:rsidRPr="007C51E6">
        <w:t>Les signataires rappellent que les salariés titulaires du contrat de professionnalisation âgés de moins de vingt-six ans perçoivent, pendant la durée du contrat à durée déterminée ou de l’action de professionnalisation du contrat à durée indéterminée, une rémunératio</w:t>
      </w:r>
      <w:r>
        <w:t>n qui ne peut être inférieure aux taux réglementaires.</w:t>
      </w:r>
    </w:p>
    <w:p w14:paraId="524D96CD" w14:textId="77777777" w:rsidR="00CA1A5B" w:rsidRDefault="00CA1A5B" w:rsidP="00FA3517">
      <w:pPr>
        <w:spacing w:after="0"/>
        <w:jc w:val="both"/>
      </w:pPr>
    </w:p>
    <w:p w14:paraId="059F1749" w14:textId="225B7940" w:rsidR="00CA1A5B" w:rsidRPr="007C51E6" w:rsidRDefault="00CA1A5B" w:rsidP="00FA3517">
      <w:pPr>
        <w:spacing w:after="0"/>
        <w:jc w:val="both"/>
      </w:pPr>
      <w:r w:rsidRPr="007C51E6">
        <w:t xml:space="preserve">Les signataires souhaitent </w:t>
      </w:r>
      <w:r>
        <w:t>suivre à l’occasion de la présent</w:t>
      </w:r>
      <w:r w:rsidR="00113EAD">
        <w:t>ation du rapport de branche les</w:t>
      </w:r>
      <w:r w:rsidRPr="007C51E6">
        <w:t xml:space="preserve"> données chiffrées </w:t>
      </w:r>
      <w:r>
        <w:t xml:space="preserve">suivantes </w:t>
      </w:r>
      <w:r w:rsidRPr="007C51E6">
        <w:t>concernant</w:t>
      </w:r>
      <w:r>
        <w:t xml:space="preserve"> le contrat de professionnalisation </w:t>
      </w:r>
      <w:r w:rsidRPr="007C51E6">
        <w:t xml:space="preserve">: </w:t>
      </w:r>
    </w:p>
    <w:p w14:paraId="434CF2B5" w14:textId="77777777" w:rsidR="00CA1A5B" w:rsidRPr="00D363A7" w:rsidRDefault="00CA1A5B" w:rsidP="001B2E7C">
      <w:pPr>
        <w:spacing w:after="0"/>
        <w:jc w:val="both"/>
      </w:pPr>
      <w:r>
        <w:t>-</w:t>
      </w:r>
      <w:r>
        <w:tab/>
      </w:r>
      <w:r w:rsidRPr="00D363A7">
        <w:t>Le nombre de formés ;</w:t>
      </w:r>
    </w:p>
    <w:p w14:paraId="7A07E384" w14:textId="77777777" w:rsidR="00CA1A5B" w:rsidRPr="00D363A7" w:rsidRDefault="00CA1A5B" w:rsidP="001B2E7C">
      <w:pPr>
        <w:spacing w:after="0"/>
        <w:jc w:val="both"/>
      </w:pPr>
      <w:r w:rsidRPr="00D363A7">
        <w:t>-</w:t>
      </w:r>
      <w:r w:rsidRPr="00D363A7">
        <w:tab/>
        <w:t>La durée des contrats ;</w:t>
      </w:r>
    </w:p>
    <w:p w14:paraId="1BB03006" w14:textId="77777777" w:rsidR="00CA1A5B" w:rsidRPr="00D363A7" w:rsidRDefault="00CA1A5B" w:rsidP="001B2E7C">
      <w:pPr>
        <w:spacing w:after="0"/>
        <w:jc w:val="both"/>
      </w:pPr>
      <w:r w:rsidRPr="00D363A7">
        <w:t>-</w:t>
      </w:r>
      <w:r w:rsidRPr="00D363A7">
        <w:tab/>
        <w:t>La nature des formations ;</w:t>
      </w:r>
    </w:p>
    <w:p w14:paraId="512F0D67" w14:textId="77777777" w:rsidR="00CA1A5B" w:rsidRPr="00D363A7" w:rsidRDefault="00CA1A5B" w:rsidP="001B2E7C">
      <w:pPr>
        <w:spacing w:after="0"/>
        <w:jc w:val="both"/>
      </w:pPr>
      <w:r w:rsidRPr="00D363A7">
        <w:t>-</w:t>
      </w:r>
      <w:r w:rsidRPr="00D363A7">
        <w:tab/>
        <w:t>Le type de certification visé ;</w:t>
      </w:r>
    </w:p>
    <w:p w14:paraId="1521FD3D" w14:textId="77777777" w:rsidR="00CA1A5B" w:rsidRPr="00D363A7" w:rsidRDefault="00CA1A5B" w:rsidP="001B2E7C">
      <w:pPr>
        <w:spacing w:after="0"/>
        <w:jc w:val="both"/>
      </w:pPr>
      <w:r w:rsidRPr="00D363A7">
        <w:t>-</w:t>
      </w:r>
      <w:r w:rsidRPr="00D363A7">
        <w:tab/>
        <w:t>L’obtention de la certification</w:t>
      </w:r>
    </w:p>
    <w:p w14:paraId="53FCD850" w14:textId="329D1C16" w:rsidR="00CA1A5B" w:rsidRDefault="00CA1A5B" w:rsidP="001B2E7C">
      <w:pPr>
        <w:spacing w:after="0"/>
        <w:jc w:val="both"/>
      </w:pPr>
    </w:p>
    <w:p w14:paraId="504B4B9D" w14:textId="3B9BA95A" w:rsidR="00F72737" w:rsidRDefault="00F72737" w:rsidP="001B2E7C">
      <w:pPr>
        <w:spacing w:after="0"/>
        <w:jc w:val="both"/>
      </w:pPr>
    </w:p>
    <w:p w14:paraId="5DBCBAB5" w14:textId="77777777" w:rsidR="00F72737" w:rsidRDefault="00F72737" w:rsidP="001B2E7C">
      <w:pPr>
        <w:spacing w:after="0"/>
        <w:jc w:val="both"/>
      </w:pPr>
    </w:p>
    <w:p w14:paraId="26035606" w14:textId="77777777" w:rsidR="00CA1A5B" w:rsidRPr="006A27F2" w:rsidRDefault="00CA1A5B" w:rsidP="001405FA">
      <w:pPr>
        <w:pStyle w:val="Titre3"/>
      </w:pPr>
      <w:bookmarkStart w:id="41" w:name="_Toc477969781"/>
      <w:r w:rsidRPr="006A27F2">
        <w:lastRenderedPageBreak/>
        <w:t>5.3.</w:t>
      </w:r>
      <w:r>
        <w:t>3</w:t>
      </w:r>
      <w:r w:rsidRPr="006A27F2">
        <w:t xml:space="preserve"> Le tutorat</w:t>
      </w:r>
      <w:bookmarkEnd w:id="41"/>
    </w:p>
    <w:p w14:paraId="6D2856DB" w14:textId="77777777" w:rsidR="00CA1A5B" w:rsidRPr="007C51E6" w:rsidRDefault="00CA1A5B" w:rsidP="001405FA">
      <w:pPr>
        <w:spacing w:after="0"/>
        <w:jc w:val="both"/>
      </w:pPr>
      <w:r w:rsidRPr="007C51E6">
        <w:t>Les signataires considèrent que le développement du tutorat est de nature à accroître la qualité et l’efficacité des actions conduites dans le cadre des dispositifs de formation professionnelle.</w:t>
      </w:r>
    </w:p>
    <w:p w14:paraId="3F990160" w14:textId="77777777" w:rsidR="00CA1A5B" w:rsidRPr="007C51E6" w:rsidRDefault="00CA1A5B" w:rsidP="001405FA">
      <w:pPr>
        <w:spacing w:after="0"/>
        <w:jc w:val="both"/>
      </w:pPr>
    </w:p>
    <w:p w14:paraId="6BD6966A" w14:textId="1E1460AB" w:rsidR="00CA1A5B" w:rsidRDefault="00CA1A5B" w:rsidP="001405FA">
      <w:pPr>
        <w:spacing w:after="0"/>
        <w:jc w:val="both"/>
      </w:pPr>
      <w:r w:rsidRPr="007C51E6">
        <w:t>Ils rappellent que le tuteur est désigné par l’employeur, sur la base du volontariat, parmi les salariés qualifiés de l’entreprise, en tenant compte de leur emploi et de leur niveau de qualification, qui devront être en adéquation avec les objectifs retenus pour l’action de formation. Le tuteur doit justifier d’une expérience professionnelle d’au moins 2 ans dans une qualification en rapport avec l’objectif de professionnalisation visé</w:t>
      </w:r>
      <w:r>
        <w:t xml:space="preserve">. </w:t>
      </w:r>
      <w:r w:rsidRPr="00A77C07">
        <w:t xml:space="preserve">Les entreprises veilleront à </w:t>
      </w:r>
      <w:r w:rsidR="00144AE0">
        <w:t xml:space="preserve">ce que le tuteur ait un niveau </w:t>
      </w:r>
      <w:r w:rsidRPr="00A77C07">
        <w:t>de classification supérieur au salarié en contrat de professionnalisation et à tout le moins équivalent.</w:t>
      </w:r>
    </w:p>
    <w:p w14:paraId="225558D8" w14:textId="77777777" w:rsidR="00CA1A5B" w:rsidRDefault="00CA1A5B" w:rsidP="001405FA">
      <w:pPr>
        <w:spacing w:after="0"/>
        <w:jc w:val="both"/>
      </w:pPr>
    </w:p>
    <w:p w14:paraId="3F3E2585" w14:textId="77777777" w:rsidR="00CA1A5B" w:rsidRPr="00B96134" w:rsidRDefault="00CA1A5B" w:rsidP="001405FA">
      <w:pPr>
        <w:spacing w:after="0"/>
        <w:jc w:val="both"/>
        <w:rPr>
          <w:strike/>
          <w:color w:val="FF0000"/>
        </w:rPr>
      </w:pPr>
      <w:r w:rsidRPr="007C51E6">
        <w:t xml:space="preserve">En outre, la formation du tuteur n’est légalement pas une obligation, mais les partenaires </w:t>
      </w:r>
      <w:r>
        <w:t xml:space="preserve">recommandent </w:t>
      </w:r>
      <w:r w:rsidRPr="00D363A7">
        <w:t>aux entreprises</w:t>
      </w:r>
      <w:r>
        <w:t xml:space="preserve"> de </w:t>
      </w:r>
      <w:r w:rsidRPr="007C51E6">
        <w:t xml:space="preserve">former les tuteurs volontaires. </w:t>
      </w:r>
    </w:p>
    <w:p w14:paraId="4E322AFE" w14:textId="77777777" w:rsidR="00CA1A5B" w:rsidRPr="007C51E6" w:rsidRDefault="00CA1A5B" w:rsidP="001405FA">
      <w:pPr>
        <w:spacing w:after="0"/>
        <w:jc w:val="both"/>
        <w:rPr>
          <w:color w:val="00B050"/>
        </w:rPr>
      </w:pPr>
    </w:p>
    <w:p w14:paraId="75A83DA5" w14:textId="77777777" w:rsidR="00CA1A5B" w:rsidRPr="007C51E6" w:rsidRDefault="00CA1A5B" w:rsidP="001405FA">
      <w:pPr>
        <w:spacing w:after="0"/>
        <w:jc w:val="both"/>
      </w:pPr>
      <w:r w:rsidRPr="007C51E6">
        <w:t>Le tuteur a pour mission :</w:t>
      </w:r>
    </w:p>
    <w:p w14:paraId="5251C7F2" w14:textId="77777777" w:rsidR="00CA1A5B" w:rsidRPr="007C51E6" w:rsidRDefault="00CA1A5B" w:rsidP="001405FA">
      <w:pPr>
        <w:numPr>
          <w:ilvl w:val="0"/>
          <w:numId w:val="13"/>
        </w:numPr>
        <w:spacing w:after="0"/>
        <w:contextualSpacing/>
        <w:jc w:val="both"/>
      </w:pPr>
      <w:r w:rsidRPr="007C51E6">
        <w:t>D’accueillir, aider, informer et accompagner le salarié dans l’entreprise ;</w:t>
      </w:r>
    </w:p>
    <w:p w14:paraId="2670630F" w14:textId="20D1187D" w:rsidR="00CA1A5B" w:rsidRPr="007C51E6" w:rsidRDefault="00CA1A5B" w:rsidP="001405FA">
      <w:pPr>
        <w:numPr>
          <w:ilvl w:val="0"/>
          <w:numId w:val="13"/>
        </w:numPr>
        <w:spacing w:after="0"/>
        <w:contextualSpacing/>
        <w:jc w:val="both"/>
      </w:pPr>
      <w:r w:rsidRPr="007C51E6">
        <w:t>De contribuer à l’acquisition de connaissances, compétences et aptitudes professionnelles</w:t>
      </w:r>
      <w:r w:rsidR="00144AE0">
        <w:t> ;</w:t>
      </w:r>
    </w:p>
    <w:p w14:paraId="40950F9D" w14:textId="77777777" w:rsidR="00CA1A5B" w:rsidRPr="007C51E6" w:rsidRDefault="00CA1A5B" w:rsidP="001405FA">
      <w:pPr>
        <w:numPr>
          <w:ilvl w:val="0"/>
          <w:numId w:val="13"/>
        </w:numPr>
        <w:spacing w:after="0"/>
        <w:contextualSpacing/>
        <w:jc w:val="both"/>
      </w:pPr>
      <w:r w:rsidRPr="007C51E6">
        <w:t>Veiller au respect de l'emploi du temps du bénéficiaire ;</w:t>
      </w:r>
    </w:p>
    <w:p w14:paraId="3184D9B8" w14:textId="310BE567" w:rsidR="00CA1A5B" w:rsidRPr="007C51E6" w:rsidRDefault="00CA1A5B" w:rsidP="001405FA">
      <w:pPr>
        <w:numPr>
          <w:ilvl w:val="0"/>
          <w:numId w:val="13"/>
        </w:numPr>
        <w:spacing w:after="0"/>
        <w:contextualSpacing/>
        <w:jc w:val="both"/>
      </w:pPr>
      <w:r w:rsidRPr="007C51E6">
        <w:t>De participer à l’évaluation des qualifications acquises dans le cadre du contrat ou de la période de professionnalisation</w:t>
      </w:r>
      <w:r w:rsidR="00144AE0">
        <w:t> ;</w:t>
      </w:r>
    </w:p>
    <w:p w14:paraId="50A13FF5" w14:textId="566085F8" w:rsidR="00CA1A5B" w:rsidRPr="007C51E6" w:rsidRDefault="00CA1A5B" w:rsidP="001405FA">
      <w:pPr>
        <w:numPr>
          <w:ilvl w:val="0"/>
          <w:numId w:val="13"/>
        </w:numPr>
        <w:spacing w:after="0"/>
        <w:contextualSpacing/>
        <w:jc w:val="both"/>
      </w:pPr>
      <w:r w:rsidRPr="007C51E6">
        <w:t>D’assurer la liaison entre l’organisme de formation et le salarié de l’entreprise</w:t>
      </w:r>
      <w:r w:rsidR="00144AE0">
        <w:t> ;</w:t>
      </w:r>
    </w:p>
    <w:p w14:paraId="551F8B38" w14:textId="77777777" w:rsidR="00CA1A5B" w:rsidRPr="007C51E6" w:rsidRDefault="00CA1A5B" w:rsidP="001405FA">
      <w:pPr>
        <w:numPr>
          <w:ilvl w:val="0"/>
          <w:numId w:val="13"/>
        </w:numPr>
        <w:contextualSpacing/>
        <w:jc w:val="both"/>
      </w:pPr>
      <w:r w:rsidRPr="007C51E6">
        <w:t>Participer à l'évaluation du suivi de la formation.</w:t>
      </w:r>
    </w:p>
    <w:p w14:paraId="362CCECB" w14:textId="77777777" w:rsidR="00CA1A5B" w:rsidRPr="007C51E6" w:rsidRDefault="00CA1A5B" w:rsidP="001405FA">
      <w:pPr>
        <w:spacing w:after="0"/>
        <w:jc w:val="both"/>
      </w:pPr>
    </w:p>
    <w:p w14:paraId="7006075A" w14:textId="77777777" w:rsidR="00CA1A5B" w:rsidRPr="007C51E6" w:rsidRDefault="00CA1A5B" w:rsidP="001405FA">
      <w:pPr>
        <w:spacing w:after="0"/>
        <w:jc w:val="both"/>
      </w:pPr>
      <w:r w:rsidRPr="007C51E6">
        <w:t>Pour permettre ces missions tout en continuant à exercer son emploi dans l’entreprise, le tuteur doit disposer du temps nécessaire au suivi de l’alternant. À cet effet, les signataires conviennent de limiter à deux le nombre de jeunes suivis et encadrés par tuteur.</w:t>
      </w:r>
    </w:p>
    <w:p w14:paraId="3254FE15" w14:textId="77777777" w:rsidR="00CA1A5B" w:rsidRDefault="00CA1A5B" w:rsidP="001405FA">
      <w:pPr>
        <w:spacing w:after="0"/>
        <w:jc w:val="both"/>
      </w:pPr>
    </w:p>
    <w:p w14:paraId="01A4452C" w14:textId="38F09454" w:rsidR="00CA1A5B" w:rsidRPr="007C51E6" w:rsidRDefault="00CA1A5B" w:rsidP="001405FA">
      <w:pPr>
        <w:spacing w:after="0"/>
        <w:jc w:val="both"/>
      </w:pPr>
      <w:r w:rsidRPr="00A77C07">
        <w:t>Les entreprises veilleront à tenir compte de la qualité de tuteur dans les éventuels objectifs fixés aux salariés</w:t>
      </w:r>
      <w:r w:rsidR="0018792B">
        <w:t xml:space="preserve">, </w:t>
      </w:r>
      <w:r w:rsidR="0018792B" w:rsidRPr="002306D8">
        <w:t>notamment l</w:t>
      </w:r>
      <w:r w:rsidR="002306D8" w:rsidRPr="002306D8">
        <w:t>ors des entretiens d’évaluation</w:t>
      </w:r>
      <w:r w:rsidR="00113EAD">
        <w:t xml:space="preserve">, </w:t>
      </w:r>
      <w:r w:rsidRPr="00A77C07">
        <w:t>et du temps nécessité par l’exercice de la mission tutorale.</w:t>
      </w:r>
    </w:p>
    <w:p w14:paraId="15FE5EC9" w14:textId="77777777" w:rsidR="00CA1A5B" w:rsidRPr="007C51E6" w:rsidRDefault="00CA1A5B" w:rsidP="001405FA">
      <w:pPr>
        <w:spacing w:after="0"/>
        <w:jc w:val="both"/>
      </w:pPr>
    </w:p>
    <w:p w14:paraId="5A870888" w14:textId="77777777" w:rsidR="00CA1A5B" w:rsidRPr="007C51E6" w:rsidRDefault="00CA1A5B" w:rsidP="001405FA">
      <w:pPr>
        <w:spacing w:after="0"/>
        <w:jc w:val="both"/>
      </w:pPr>
      <w:r w:rsidRPr="007C51E6">
        <w:t xml:space="preserve">Les signataires laissent ouverte la possibilité de création d’une équipe tutorale au sein de l’entreprise pour permettre une dynamique et un partage d’expériences dans l’entreprise autour de la gestion du tutorat. </w:t>
      </w:r>
    </w:p>
    <w:p w14:paraId="095F21A3" w14:textId="77777777" w:rsidR="00CA1A5B" w:rsidRPr="008156FF" w:rsidRDefault="00CA1A5B" w:rsidP="001405FA">
      <w:pPr>
        <w:spacing w:after="0"/>
        <w:jc w:val="both"/>
        <w:rPr>
          <w:color w:val="FF0000"/>
        </w:rPr>
      </w:pPr>
    </w:p>
    <w:p w14:paraId="219A2C4E" w14:textId="77777777" w:rsidR="00CA1A5B" w:rsidRPr="007C51E6" w:rsidRDefault="00CA1A5B" w:rsidP="001405FA">
      <w:pPr>
        <w:spacing w:after="0"/>
        <w:jc w:val="both"/>
      </w:pPr>
      <w:r w:rsidRPr="007C51E6">
        <w:t>La fonction tutorale et la formation du tuteur sont prises en charge dans la limite des plafon</w:t>
      </w:r>
      <w:r>
        <w:t>ds fixés par le code du travail</w:t>
      </w:r>
      <w:r w:rsidRPr="007C51E6">
        <w:t xml:space="preserve">. Les signataires laissent le soin à la section paritaire professionnelle </w:t>
      </w:r>
      <w:r w:rsidRPr="00BC59C4">
        <w:t>de la branche de définir</w:t>
      </w:r>
      <w:r>
        <w:t xml:space="preserve"> et de </w:t>
      </w:r>
      <w:r w:rsidRPr="007C51E6">
        <w:t xml:space="preserve">moduler ces montants et durées de prise en charge si nécessaire. </w:t>
      </w:r>
    </w:p>
    <w:p w14:paraId="32A267C1" w14:textId="77777777" w:rsidR="00CA1A5B" w:rsidRPr="007C51E6" w:rsidRDefault="00CA1A5B" w:rsidP="001405FA">
      <w:pPr>
        <w:spacing w:after="0"/>
        <w:jc w:val="both"/>
      </w:pPr>
    </w:p>
    <w:p w14:paraId="1B733287" w14:textId="77777777" w:rsidR="00CA1A5B" w:rsidRDefault="00CA1A5B" w:rsidP="00A56D11">
      <w:pPr>
        <w:pStyle w:val="Titre2"/>
      </w:pPr>
      <w:bookmarkStart w:id="42" w:name="_Toc477969782"/>
      <w:r w:rsidRPr="006A27F2">
        <w:t>5.</w:t>
      </w:r>
      <w:r>
        <w:t>4</w:t>
      </w:r>
      <w:r w:rsidRPr="006A27F2">
        <w:t xml:space="preserve"> La période de professionnalisation</w:t>
      </w:r>
      <w:bookmarkEnd w:id="42"/>
    </w:p>
    <w:p w14:paraId="2D662F99" w14:textId="77777777" w:rsidR="00CA1A5B" w:rsidRDefault="00CA1A5B" w:rsidP="001B2E7C"/>
    <w:p w14:paraId="443CD028" w14:textId="1250DDD5" w:rsidR="00CA1A5B" w:rsidRPr="007C51E6" w:rsidRDefault="00CA1A5B" w:rsidP="009C2F50">
      <w:pPr>
        <w:jc w:val="both"/>
      </w:pPr>
      <w:r w:rsidRPr="00A77C07">
        <w:t xml:space="preserve">Les périodes de professionnalisation ont pour but d’encourager le maintien dans l’emploi de salariés en contrat à durée indéterminée ou en contrat unique d’insertion ou les contrats à durée déterminée </w:t>
      </w:r>
      <w:r w:rsidRPr="00A77C07">
        <w:lastRenderedPageBreak/>
        <w:t>d’insertion. Elles proposent des actions de formation alternant enseignements théorique</w:t>
      </w:r>
      <w:r w:rsidR="002306D8">
        <w:t xml:space="preserve">s et pratiques et sont prévues </w:t>
      </w:r>
      <w:r w:rsidRPr="00A77C07">
        <w:t>aux articles L</w:t>
      </w:r>
      <w:r w:rsidR="0009676D">
        <w:t>.</w:t>
      </w:r>
      <w:r w:rsidRPr="00A77C07">
        <w:t>6324-1 à L</w:t>
      </w:r>
      <w:r w:rsidR="0009676D">
        <w:t>.</w:t>
      </w:r>
      <w:r w:rsidRPr="00A77C07">
        <w:t>6324-10 du code du travail en vigueur à ce jour.</w:t>
      </w:r>
    </w:p>
    <w:p w14:paraId="65C31CA6" w14:textId="77777777" w:rsidR="00CA1A5B" w:rsidRPr="007C51E6" w:rsidRDefault="00CA1A5B" w:rsidP="00FA3517">
      <w:pPr>
        <w:spacing w:after="0"/>
        <w:jc w:val="both"/>
      </w:pPr>
      <w:r w:rsidRPr="007C51E6">
        <w:t>Les formations accessibles au titre des périodes de professionnalisation sont :</w:t>
      </w:r>
    </w:p>
    <w:p w14:paraId="092EF3EF" w14:textId="77777777" w:rsidR="00CA1A5B" w:rsidRPr="007C51E6" w:rsidRDefault="00CA1A5B" w:rsidP="00FA3517">
      <w:pPr>
        <w:spacing w:after="0"/>
        <w:jc w:val="both"/>
      </w:pPr>
      <w:r w:rsidRPr="007C51E6">
        <w:t>- les qualifications enregistrées dans le Répertoire national des certifications professionnelles (RNCP</w:t>
      </w:r>
      <w:proofErr w:type="gramStart"/>
      <w:r w:rsidRPr="007C51E6">
        <w:t>);</w:t>
      </w:r>
      <w:proofErr w:type="gramEnd"/>
    </w:p>
    <w:p w14:paraId="6950D351" w14:textId="77777777" w:rsidR="00CA1A5B" w:rsidRPr="007C51E6" w:rsidRDefault="00CA1A5B" w:rsidP="00FA3517">
      <w:pPr>
        <w:spacing w:after="0"/>
        <w:jc w:val="both"/>
      </w:pPr>
      <w:r w:rsidRPr="007C51E6">
        <w:t>- ou reconnues dans la classification d'une convention collective de la branche ;</w:t>
      </w:r>
    </w:p>
    <w:p w14:paraId="5CC7ACCE" w14:textId="77777777" w:rsidR="00CA1A5B" w:rsidRPr="007C51E6" w:rsidRDefault="00CA1A5B" w:rsidP="00FA3517">
      <w:pPr>
        <w:spacing w:after="0"/>
        <w:jc w:val="both"/>
      </w:pPr>
      <w:r w:rsidRPr="007C51E6">
        <w:t>- ou ouvrant droit à un certificat de qualification professionnelle (CQP) ;</w:t>
      </w:r>
    </w:p>
    <w:p w14:paraId="733D47A1" w14:textId="77777777" w:rsidR="00CA1A5B" w:rsidRPr="007C51E6" w:rsidRDefault="00CA1A5B" w:rsidP="00FA3517">
      <w:pPr>
        <w:spacing w:after="0"/>
        <w:jc w:val="both"/>
      </w:pPr>
      <w:r w:rsidRPr="007C51E6">
        <w:t>- ou ouvrant droit à un certificat de qualification professionnelle interbranche (CQPI)</w:t>
      </w:r>
    </w:p>
    <w:p w14:paraId="10F1E1CE" w14:textId="77777777" w:rsidR="00CA1A5B" w:rsidRPr="007C51E6" w:rsidRDefault="00CA1A5B" w:rsidP="00FA3517">
      <w:pPr>
        <w:spacing w:after="0"/>
        <w:jc w:val="both"/>
      </w:pPr>
      <w:r w:rsidRPr="009C2F50">
        <w:t>- ou les formations à l’inventaire défini par la CNCP.</w:t>
      </w:r>
    </w:p>
    <w:p w14:paraId="2A70481F" w14:textId="77777777" w:rsidR="00CA1A5B" w:rsidRPr="007C51E6" w:rsidRDefault="00CA1A5B" w:rsidP="00FA3517">
      <w:pPr>
        <w:spacing w:after="0"/>
        <w:jc w:val="both"/>
        <w:rPr>
          <w:b/>
        </w:rPr>
      </w:pPr>
    </w:p>
    <w:p w14:paraId="308B8E27" w14:textId="27C262F9" w:rsidR="00CA1A5B" w:rsidRPr="009C2F50" w:rsidRDefault="002306D8" w:rsidP="009C2F50">
      <w:pPr>
        <w:spacing w:after="0" w:line="240" w:lineRule="auto"/>
        <w:jc w:val="both"/>
      </w:pPr>
      <w:r>
        <w:t xml:space="preserve">Selon </w:t>
      </w:r>
      <w:r w:rsidR="00CA1A5B" w:rsidRPr="009C2F50">
        <w:t xml:space="preserve">la législation en vigueur, la durée minimale des périodes de professionnalisation s’élève, sur douze mois calendaires et pour chaque salarié en bénéficiant, à 70 heures. Cette durée minimale ne s’applique pas aux périodes de professionnalisation visant l’inventaire défini par la CNCP ou un accompagnement VAE ou une </w:t>
      </w:r>
      <w:proofErr w:type="spellStart"/>
      <w:r w:rsidR="00CA1A5B" w:rsidRPr="009C2F50">
        <w:t>co-articulation</w:t>
      </w:r>
      <w:proofErr w:type="spellEnd"/>
      <w:r w:rsidR="00CA1A5B" w:rsidRPr="009C2F50">
        <w:t xml:space="preserve"> avec le CPF ou le socle des connaissances et des compétences.</w:t>
      </w:r>
    </w:p>
    <w:p w14:paraId="74D92D2E" w14:textId="77777777" w:rsidR="00CA1A5B" w:rsidRPr="00EC63F0" w:rsidRDefault="00CA1A5B" w:rsidP="00FA3517">
      <w:pPr>
        <w:spacing w:after="0" w:line="240" w:lineRule="auto"/>
        <w:rPr>
          <w:color w:val="1F497D"/>
        </w:rPr>
      </w:pPr>
    </w:p>
    <w:p w14:paraId="4AA734B2" w14:textId="77777777" w:rsidR="00CA1A5B" w:rsidRPr="009C2F50" w:rsidRDefault="00CA1A5B" w:rsidP="0009676D">
      <w:pPr>
        <w:spacing w:after="0" w:line="240" w:lineRule="auto"/>
        <w:jc w:val="both"/>
      </w:pPr>
      <w:r w:rsidRPr="009C2F50">
        <w:t>L’alternance n’est pas obligatoire dans le cadre de la période de professionnalisation, certaines formations ne nécessitant pas une telle organisation.</w:t>
      </w:r>
    </w:p>
    <w:p w14:paraId="0B9D7B97" w14:textId="77777777" w:rsidR="00CA1A5B" w:rsidRPr="00F27B33" w:rsidRDefault="00CA1A5B" w:rsidP="00FA3517">
      <w:pPr>
        <w:spacing w:after="0" w:line="240" w:lineRule="auto"/>
        <w:rPr>
          <w:rFonts w:ascii="Cambria" w:hAnsi="Cambria"/>
          <w:color w:val="1F497D"/>
          <w:sz w:val="18"/>
          <w:szCs w:val="18"/>
        </w:rPr>
      </w:pPr>
    </w:p>
    <w:p w14:paraId="339B0B0D" w14:textId="77777777" w:rsidR="00CA1A5B" w:rsidRPr="00D91236" w:rsidRDefault="00CA1A5B" w:rsidP="0009676D">
      <w:pPr>
        <w:spacing w:after="0" w:line="240" w:lineRule="auto"/>
        <w:jc w:val="both"/>
      </w:pPr>
      <w:r w:rsidRPr="00D91236">
        <w:t>Les actions de formation effectuées dans le cadre de la période de professionnalisation se déroulent en principe pendant le temps de travail, et donc sous réserve de l’accord de l’employeur. Cependant, il est possible qu’elle soit effectuée pour tout ou partie, en dehors du temps de travail à l’initiative cumulable :</w:t>
      </w:r>
    </w:p>
    <w:p w14:paraId="5E03B83B" w14:textId="77777777" w:rsidR="00CA1A5B" w:rsidRPr="00D91236" w:rsidRDefault="00CA1A5B" w:rsidP="0009676D">
      <w:pPr>
        <w:spacing w:after="0" w:line="240" w:lineRule="auto"/>
        <w:jc w:val="both"/>
      </w:pPr>
      <w:r w:rsidRPr="00D91236">
        <w:t>-</w:t>
      </w:r>
      <w:r w:rsidRPr="00D91236">
        <w:tab/>
        <w:t>du salarié dans le cadre du CPF et dans la limite de son compteur ;</w:t>
      </w:r>
    </w:p>
    <w:p w14:paraId="4FBF865A" w14:textId="77777777" w:rsidR="00CA1A5B" w:rsidRPr="00D91236" w:rsidRDefault="00CA1A5B" w:rsidP="0009676D">
      <w:pPr>
        <w:spacing w:after="0" w:line="240" w:lineRule="auto"/>
        <w:jc w:val="both"/>
      </w:pPr>
      <w:r w:rsidRPr="00D91236">
        <w:t>-</w:t>
      </w:r>
      <w:r w:rsidRPr="00D91236">
        <w:tab/>
        <w:t xml:space="preserve">de l’employeur, avec l’accord écrit du salarié, dans le cadre du plan de formation, et dans la limite de 80 heures par an. </w:t>
      </w:r>
    </w:p>
    <w:p w14:paraId="0191F926" w14:textId="77777777" w:rsidR="00CA1A5B" w:rsidRDefault="00CA1A5B" w:rsidP="00FA3517">
      <w:pPr>
        <w:spacing w:after="0"/>
        <w:jc w:val="both"/>
      </w:pPr>
      <w:r w:rsidRPr="007C51E6">
        <w:t xml:space="preserve"> </w:t>
      </w:r>
    </w:p>
    <w:p w14:paraId="580FE119" w14:textId="77777777" w:rsidR="00CA1A5B" w:rsidRPr="006A27F2" w:rsidRDefault="00CA1A5B" w:rsidP="00173333">
      <w:pPr>
        <w:spacing w:after="0"/>
        <w:jc w:val="both"/>
      </w:pPr>
      <w:r w:rsidRPr="001759F3">
        <w:t>Les actions de professionnalisation se réalisent sur le temps de travail, sauf accord express du salarié pour en réaliser tout ou partie en dehors du temps de travail.</w:t>
      </w:r>
      <w:r w:rsidRPr="007C5486">
        <w:t xml:space="preserve"> </w:t>
      </w:r>
      <w:r w:rsidRPr="007C51E6">
        <w:t>Les actions de formation mises en œuvre pendant la période de professionnalisation et pendant le temps de travail donnent lieu au maintien par l’employeu</w:t>
      </w:r>
      <w:r w:rsidR="00173333">
        <w:t>r de la rémunération du salarié</w:t>
      </w:r>
    </w:p>
    <w:p w14:paraId="743B620F" w14:textId="77777777" w:rsidR="00CA1A5B" w:rsidRPr="001405FA" w:rsidRDefault="00CA1A5B" w:rsidP="00EC63F0">
      <w:pPr>
        <w:pStyle w:val="Titre2"/>
      </w:pPr>
      <w:bookmarkStart w:id="43" w:name="_Toc477969783"/>
      <w:r w:rsidRPr="006A27F2">
        <w:t>5.</w:t>
      </w:r>
      <w:r>
        <w:t>5.</w:t>
      </w:r>
      <w:r w:rsidRPr="006A27F2">
        <w:t xml:space="preserve"> La validation des acquis et de l’expérience (VAE)</w:t>
      </w:r>
      <w:bookmarkEnd w:id="43"/>
    </w:p>
    <w:p w14:paraId="252DC6EC" w14:textId="77777777" w:rsidR="00CA1A5B" w:rsidRDefault="00CA1A5B" w:rsidP="00FA3517">
      <w:pPr>
        <w:jc w:val="both"/>
        <w:rPr>
          <w:rFonts w:ascii="Cambria" w:hAnsi="Cambria"/>
          <w:b/>
          <w:bCs/>
          <w:color w:val="365F91"/>
          <w:sz w:val="18"/>
          <w:szCs w:val="18"/>
        </w:rPr>
      </w:pPr>
    </w:p>
    <w:p w14:paraId="68350DBE" w14:textId="77777777" w:rsidR="00CA1A5B" w:rsidRPr="007C51E6" w:rsidRDefault="00CA1A5B" w:rsidP="007C5486">
      <w:pPr>
        <w:autoSpaceDE w:val="0"/>
        <w:autoSpaceDN w:val="0"/>
        <w:adjustRightInd w:val="0"/>
        <w:spacing w:after="0" w:line="240" w:lineRule="auto"/>
        <w:jc w:val="both"/>
        <w:rPr>
          <w:rFonts w:cs="Cambria"/>
          <w:color w:val="4F81BD"/>
          <w:szCs w:val="23"/>
        </w:rPr>
      </w:pPr>
      <w:r w:rsidRPr="007C51E6">
        <w:rPr>
          <w:rFonts w:cs="Cambria"/>
          <w:szCs w:val="23"/>
        </w:rPr>
        <w:t xml:space="preserve">Les signataires conviennent de l’importance de toute démarche de validation des acquis de l’expérience. </w:t>
      </w:r>
      <w:r w:rsidRPr="007C51E6">
        <w:rPr>
          <w:rFonts w:cs="Cambria"/>
          <w:color w:val="000000"/>
          <w:szCs w:val="23"/>
        </w:rPr>
        <w:t xml:space="preserve">La VAE permet à toute personne engagée dans la vie active de faire valider l’expérience qu’elle a acquise afin d’obtenir tout ou partie d’un diplôme, un titre à finalité professionnelle ou un certificat de qualification professionnelle inscrite au répertoire national des certifications professionnelles (RNCP). </w:t>
      </w:r>
    </w:p>
    <w:p w14:paraId="565D3333" w14:textId="77777777" w:rsidR="00CA1A5B" w:rsidRPr="007C51E6" w:rsidRDefault="00CA1A5B" w:rsidP="007C5486">
      <w:pPr>
        <w:jc w:val="both"/>
        <w:rPr>
          <w:rFonts w:cs="Cambria"/>
          <w:color w:val="FF0000"/>
          <w:sz w:val="23"/>
          <w:szCs w:val="23"/>
        </w:rPr>
      </w:pPr>
      <w:r>
        <w:rPr>
          <w:rFonts w:cs="Cambria"/>
          <w:szCs w:val="23"/>
        </w:rPr>
        <w:t>C</w:t>
      </w:r>
      <w:r w:rsidRPr="007C51E6">
        <w:rPr>
          <w:rFonts w:cs="Cambria"/>
          <w:szCs w:val="23"/>
        </w:rPr>
        <w:t>haque s</w:t>
      </w:r>
      <w:r>
        <w:rPr>
          <w:rFonts w:cs="Cambria"/>
          <w:szCs w:val="23"/>
        </w:rPr>
        <w:t>alarié peut demander le bénéfic</w:t>
      </w:r>
      <w:r w:rsidRPr="007C51E6">
        <w:rPr>
          <w:rFonts w:cs="Cambria"/>
          <w:szCs w:val="23"/>
        </w:rPr>
        <w:t>e de la VAE dès lors qu’il justifie d’une durée minimale d’activité de trois années continues ou discontinues, en rapport avec la certification recherchée. Le congé de validation des acquis de l’expérience ne peut excéder 24 heures de temps de travail.</w:t>
      </w:r>
      <w:r>
        <w:rPr>
          <w:rFonts w:cs="Cambria"/>
          <w:szCs w:val="23"/>
        </w:rPr>
        <w:t xml:space="preserve"> </w:t>
      </w:r>
      <w:r w:rsidRPr="001759F3">
        <w:rPr>
          <w:rFonts w:cs="Cambria"/>
          <w:szCs w:val="23"/>
        </w:rPr>
        <w:t>Il comprend l’accompagnement du salarié dans la préparation de son dossier de VAE et le passage devant le jury.</w:t>
      </w:r>
    </w:p>
    <w:p w14:paraId="50820B0F" w14:textId="77777777" w:rsidR="00CA1A5B" w:rsidRPr="007C51E6" w:rsidRDefault="00CA1A5B" w:rsidP="00FA3517">
      <w:pPr>
        <w:autoSpaceDE w:val="0"/>
        <w:autoSpaceDN w:val="0"/>
        <w:adjustRightInd w:val="0"/>
        <w:spacing w:after="0" w:line="240" w:lineRule="auto"/>
        <w:jc w:val="both"/>
        <w:rPr>
          <w:rFonts w:cs="Cambria"/>
          <w:szCs w:val="23"/>
        </w:rPr>
      </w:pPr>
      <w:r w:rsidRPr="007C51E6">
        <w:rPr>
          <w:rFonts w:cs="Cambria"/>
          <w:szCs w:val="23"/>
        </w:rPr>
        <w:t xml:space="preserve">Dans ce cadre, les signataires confient à la CPNEFP les missions de : </w:t>
      </w:r>
    </w:p>
    <w:p w14:paraId="27EF2EFE" w14:textId="77777777" w:rsidR="00CA1A5B" w:rsidRPr="007C51E6" w:rsidRDefault="00CA1A5B" w:rsidP="00FA3517">
      <w:pPr>
        <w:numPr>
          <w:ilvl w:val="0"/>
          <w:numId w:val="1"/>
        </w:numPr>
        <w:autoSpaceDE w:val="0"/>
        <w:autoSpaceDN w:val="0"/>
        <w:adjustRightInd w:val="0"/>
        <w:spacing w:after="0" w:line="240" w:lineRule="auto"/>
        <w:contextualSpacing/>
        <w:jc w:val="both"/>
        <w:rPr>
          <w:rFonts w:cs="Cambria"/>
          <w:szCs w:val="23"/>
        </w:rPr>
      </w:pPr>
      <w:r w:rsidRPr="007C51E6">
        <w:rPr>
          <w:rFonts w:cs="Cambria"/>
          <w:szCs w:val="23"/>
        </w:rPr>
        <w:t>Prévoir les conditions d’information des entreprises et des salariés sur les actions de VAE</w:t>
      </w:r>
    </w:p>
    <w:p w14:paraId="1DEA995F" w14:textId="77777777" w:rsidR="00CA1A5B" w:rsidRPr="007C51E6" w:rsidRDefault="00CA1A5B" w:rsidP="00FA3517">
      <w:pPr>
        <w:numPr>
          <w:ilvl w:val="0"/>
          <w:numId w:val="1"/>
        </w:numPr>
        <w:autoSpaceDE w:val="0"/>
        <w:autoSpaceDN w:val="0"/>
        <w:adjustRightInd w:val="0"/>
        <w:spacing w:after="0" w:line="240" w:lineRule="auto"/>
        <w:contextualSpacing/>
        <w:jc w:val="both"/>
        <w:rPr>
          <w:rFonts w:cs="Cambria"/>
          <w:szCs w:val="23"/>
        </w:rPr>
      </w:pPr>
      <w:r w:rsidRPr="007C51E6">
        <w:rPr>
          <w:rFonts w:cs="Cambria"/>
          <w:szCs w:val="23"/>
        </w:rPr>
        <w:lastRenderedPageBreak/>
        <w:t>Préciser les conditions favorisant l’accès des salariés, dans un cadre individuel ou collectif à la VAE</w:t>
      </w:r>
    </w:p>
    <w:p w14:paraId="4C0A95D9" w14:textId="77777777" w:rsidR="00CA1A5B" w:rsidRDefault="00CA1A5B" w:rsidP="00FA3517">
      <w:pPr>
        <w:autoSpaceDE w:val="0"/>
        <w:autoSpaceDN w:val="0"/>
        <w:adjustRightInd w:val="0"/>
        <w:spacing w:after="0" w:line="240" w:lineRule="auto"/>
        <w:jc w:val="both"/>
        <w:rPr>
          <w:rFonts w:cs="Cambria"/>
          <w:color w:val="000000"/>
          <w:szCs w:val="23"/>
        </w:rPr>
      </w:pPr>
    </w:p>
    <w:p w14:paraId="4D23727C" w14:textId="77777777" w:rsidR="00CA1A5B" w:rsidRDefault="00CA1A5B" w:rsidP="0009676D">
      <w:pPr>
        <w:spacing w:after="300" w:line="240" w:lineRule="auto"/>
        <w:contextualSpacing/>
        <w:jc w:val="both"/>
      </w:pPr>
      <w:r w:rsidRPr="001759F3">
        <w:t xml:space="preserve">Les signataires décident que la prise en charge financière des dépenses liées à la VAE s’effectue soit dans le cadre d’une demande de compte personnel de formation, d’un congé de validation des acquis de l’expérience financé par le Fongecif, d’une période de professionnalisation, ou à défaut d’autre financement et sous réserve de l’accord de l’employeur, sur le plan de formation. </w:t>
      </w:r>
    </w:p>
    <w:p w14:paraId="19E9F646" w14:textId="21A99956" w:rsidR="00CA1A5B" w:rsidRDefault="00CA1A5B" w:rsidP="00BF6FA6">
      <w:pPr>
        <w:spacing w:after="300" w:line="240" w:lineRule="auto"/>
        <w:contextualSpacing/>
      </w:pPr>
    </w:p>
    <w:p w14:paraId="026C43A0" w14:textId="77777777" w:rsidR="002306D8" w:rsidRDefault="002306D8" w:rsidP="00BF6FA6">
      <w:pPr>
        <w:spacing w:after="300" w:line="240" w:lineRule="auto"/>
        <w:contextualSpacing/>
      </w:pPr>
    </w:p>
    <w:p w14:paraId="3F99AD2D" w14:textId="77777777" w:rsidR="00CA1A5B" w:rsidRPr="001759F3" w:rsidRDefault="00CA1A5B" w:rsidP="001759F3">
      <w:pPr>
        <w:keepNext/>
        <w:keepLines/>
        <w:spacing w:before="200" w:after="0"/>
        <w:outlineLvl w:val="1"/>
        <w:rPr>
          <w:rFonts w:ascii="Cambria" w:hAnsi="Cambria"/>
          <w:b/>
          <w:bCs/>
          <w:color w:val="1F497D"/>
          <w:sz w:val="28"/>
          <w:szCs w:val="26"/>
        </w:rPr>
      </w:pPr>
      <w:r w:rsidRPr="001759F3">
        <w:rPr>
          <w:rFonts w:ascii="Cambria" w:hAnsi="Cambria"/>
          <w:b/>
          <w:bCs/>
          <w:color w:val="1F497D"/>
          <w:sz w:val="28"/>
          <w:szCs w:val="26"/>
        </w:rPr>
        <w:t>5.</w:t>
      </w:r>
      <w:r>
        <w:rPr>
          <w:rFonts w:ascii="Cambria" w:hAnsi="Cambria"/>
          <w:b/>
          <w:bCs/>
          <w:color w:val="1F497D"/>
          <w:sz w:val="28"/>
          <w:szCs w:val="26"/>
        </w:rPr>
        <w:t>6</w:t>
      </w:r>
      <w:r w:rsidRPr="001759F3">
        <w:rPr>
          <w:rFonts w:ascii="Cambria" w:hAnsi="Cambria"/>
          <w:b/>
          <w:bCs/>
          <w:color w:val="1F497D"/>
          <w:sz w:val="28"/>
          <w:szCs w:val="26"/>
        </w:rPr>
        <w:t xml:space="preserve">. La </w:t>
      </w:r>
      <w:r>
        <w:rPr>
          <w:rFonts w:ascii="Cambria" w:hAnsi="Cambria"/>
          <w:b/>
          <w:bCs/>
          <w:color w:val="1F497D"/>
          <w:sz w:val="28"/>
          <w:szCs w:val="26"/>
        </w:rPr>
        <w:t>participation à un jury d’examen ou de VAE</w:t>
      </w:r>
    </w:p>
    <w:p w14:paraId="059577B6" w14:textId="77777777" w:rsidR="00CA1A5B" w:rsidRPr="00F7543B" w:rsidRDefault="00CA1A5B" w:rsidP="00FA3517">
      <w:pPr>
        <w:autoSpaceDE w:val="0"/>
        <w:autoSpaceDN w:val="0"/>
        <w:adjustRightInd w:val="0"/>
        <w:spacing w:after="0" w:line="240" w:lineRule="auto"/>
        <w:jc w:val="both"/>
        <w:rPr>
          <w:rFonts w:cs="Cambria"/>
          <w:szCs w:val="23"/>
          <w:highlight w:val="yellow"/>
        </w:rPr>
      </w:pPr>
    </w:p>
    <w:p w14:paraId="521E24DB" w14:textId="0741F65A" w:rsidR="00CA1A5B" w:rsidRPr="00C17B23" w:rsidRDefault="00CA1A5B" w:rsidP="00BE17DE">
      <w:pPr>
        <w:autoSpaceDE w:val="0"/>
        <w:autoSpaceDN w:val="0"/>
        <w:adjustRightInd w:val="0"/>
        <w:spacing w:after="0" w:line="240" w:lineRule="auto"/>
        <w:jc w:val="both"/>
        <w:rPr>
          <w:rFonts w:cs="Cambria"/>
          <w:szCs w:val="23"/>
        </w:rPr>
      </w:pPr>
      <w:r w:rsidRPr="001759F3">
        <w:rPr>
          <w:rFonts w:cs="Cambria"/>
          <w:color w:val="000000"/>
          <w:szCs w:val="23"/>
        </w:rPr>
        <w:t>Le salarié désigné pour participer à un jury d’examen ou de VAE doit dans un délai</w:t>
      </w:r>
      <w:r w:rsidRPr="001759F3">
        <w:rPr>
          <w:rFonts w:cs="Cambria"/>
          <w:szCs w:val="23"/>
        </w:rPr>
        <w:t xml:space="preserve"> qui ne peut être inférieur à 15 jours, adresser avant le début de la session d’examen ou de validation, une demande d’autorisation d’absence. Cette dernière ne peut être refusée par l’employeur que s’il estime, après avis de ses IRP que cette absence pourrait avoir des conséquences préjudiciables à la production et à la marche de l’entreprise.</w:t>
      </w:r>
    </w:p>
    <w:p w14:paraId="6978D80C" w14:textId="77777777" w:rsidR="00CA1A5B" w:rsidRDefault="00CA1A5B" w:rsidP="00FA3517">
      <w:pPr>
        <w:autoSpaceDE w:val="0"/>
        <w:autoSpaceDN w:val="0"/>
        <w:adjustRightInd w:val="0"/>
        <w:spacing w:after="0" w:line="240" w:lineRule="auto"/>
        <w:jc w:val="both"/>
        <w:rPr>
          <w:rFonts w:cs="Cambria"/>
          <w:strike/>
          <w:color w:val="000000"/>
          <w:szCs w:val="23"/>
          <w:highlight w:val="yellow"/>
        </w:rPr>
      </w:pPr>
    </w:p>
    <w:p w14:paraId="5C05332D" w14:textId="3F6819E7" w:rsidR="00CA1A5B" w:rsidRPr="001759F3" w:rsidRDefault="00CA1A5B" w:rsidP="00FA3517">
      <w:pPr>
        <w:autoSpaceDE w:val="0"/>
        <w:autoSpaceDN w:val="0"/>
        <w:adjustRightInd w:val="0"/>
        <w:spacing w:after="0" w:line="240" w:lineRule="auto"/>
        <w:jc w:val="both"/>
        <w:rPr>
          <w:rFonts w:cs="Cambria"/>
          <w:szCs w:val="23"/>
        </w:rPr>
      </w:pPr>
      <w:r w:rsidRPr="001759F3">
        <w:rPr>
          <w:rFonts w:cs="Cambria"/>
          <w:szCs w:val="23"/>
        </w:rPr>
        <w:t xml:space="preserve">La </w:t>
      </w:r>
      <w:r w:rsidR="00900D93">
        <w:rPr>
          <w:rFonts w:cs="Cambria"/>
          <w:szCs w:val="23"/>
        </w:rPr>
        <w:t xml:space="preserve">réglementation en </w:t>
      </w:r>
      <w:r w:rsidR="00446C1D">
        <w:rPr>
          <w:rFonts w:cs="Cambria"/>
          <w:szCs w:val="23"/>
        </w:rPr>
        <w:t>vigueur</w:t>
      </w:r>
      <w:r w:rsidR="00900D93" w:rsidRPr="001759F3">
        <w:rPr>
          <w:rFonts w:cs="Cambria"/>
          <w:szCs w:val="23"/>
        </w:rPr>
        <w:t xml:space="preserve"> </w:t>
      </w:r>
      <w:r w:rsidRPr="001759F3">
        <w:rPr>
          <w:rFonts w:cs="Cambria"/>
          <w:szCs w:val="23"/>
        </w:rPr>
        <w:t>permet la prise en charge par les OPCA des frais liés à la participation des salariés aux ju</w:t>
      </w:r>
      <w:r w:rsidR="002306D8">
        <w:rPr>
          <w:rFonts w:cs="Cambria"/>
          <w:szCs w:val="23"/>
        </w:rPr>
        <w:t xml:space="preserve">rys d’examen et ceux de la VAE </w:t>
      </w:r>
      <w:r w:rsidR="002306D8" w:rsidRPr="002306D8">
        <w:rPr>
          <w:rFonts w:cs="Cambria"/>
          <w:szCs w:val="23"/>
        </w:rPr>
        <w:t>lorsque ce jury intervient pour délivrer des certifications professionnelles inscrites au répertoire national des certifications professionnelles</w:t>
      </w:r>
      <w:r w:rsidR="0001508E">
        <w:rPr>
          <w:rFonts w:cs="Cambria"/>
          <w:szCs w:val="23"/>
        </w:rPr>
        <w:t xml:space="preserve">. Les dépenses couvertes sont </w:t>
      </w:r>
      <w:r w:rsidR="0001508E" w:rsidRPr="0001508E">
        <w:rPr>
          <w:rFonts w:cs="Cambria"/>
          <w:szCs w:val="23"/>
        </w:rPr>
        <w:t>les frais de transport, d'hébergement et de restauration, la rémunération du salarié, les cotisations sociales obligatoires ou conventionnelles et le cas échéant la taxe sur les salaires qui s'y rattache</w:t>
      </w:r>
      <w:r w:rsidR="0001508E">
        <w:rPr>
          <w:rFonts w:cs="Cambria"/>
          <w:szCs w:val="23"/>
        </w:rPr>
        <w:t>.</w:t>
      </w:r>
    </w:p>
    <w:p w14:paraId="4E8937FD" w14:textId="77777777" w:rsidR="00CA1A5B" w:rsidRPr="001759F3" w:rsidRDefault="00CA1A5B" w:rsidP="00FA3517">
      <w:pPr>
        <w:autoSpaceDE w:val="0"/>
        <w:autoSpaceDN w:val="0"/>
        <w:adjustRightInd w:val="0"/>
        <w:spacing w:after="0" w:line="240" w:lineRule="auto"/>
        <w:jc w:val="both"/>
        <w:rPr>
          <w:rFonts w:cs="Cambria"/>
          <w:szCs w:val="23"/>
        </w:rPr>
      </w:pPr>
    </w:p>
    <w:p w14:paraId="0135BB4E" w14:textId="77777777" w:rsidR="00CA1A5B" w:rsidRDefault="00CA1A5B" w:rsidP="00FA3517">
      <w:pPr>
        <w:autoSpaceDE w:val="0"/>
        <w:autoSpaceDN w:val="0"/>
        <w:adjustRightInd w:val="0"/>
        <w:spacing w:after="0" w:line="240" w:lineRule="auto"/>
        <w:jc w:val="both"/>
        <w:rPr>
          <w:rFonts w:cs="Cambria"/>
          <w:szCs w:val="23"/>
        </w:rPr>
      </w:pPr>
      <w:r w:rsidRPr="001759F3">
        <w:rPr>
          <w:rFonts w:cs="Cambria"/>
          <w:szCs w:val="23"/>
        </w:rPr>
        <w:t xml:space="preserve">La participation aux jurys d’examen ou de VAE n’entraine aucune diminution de la rémunération du salarié.  </w:t>
      </w:r>
    </w:p>
    <w:p w14:paraId="055F6360" w14:textId="77777777" w:rsidR="00173333" w:rsidRDefault="00173333" w:rsidP="00FA3517">
      <w:pPr>
        <w:autoSpaceDE w:val="0"/>
        <w:autoSpaceDN w:val="0"/>
        <w:adjustRightInd w:val="0"/>
        <w:spacing w:after="0" w:line="240" w:lineRule="auto"/>
        <w:jc w:val="both"/>
        <w:rPr>
          <w:rFonts w:cs="Cambria"/>
          <w:szCs w:val="23"/>
        </w:rPr>
      </w:pPr>
    </w:p>
    <w:p w14:paraId="2A4C1BF1" w14:textId="77777777" w:rsidR="002306D8" w:rsidRPr="001759F3" w:rsidRDefault="002306D8" w:rsidP="00FA3517">
      <w:pPr>
        <w:autoSpaceDE w:val="0"/>
        <w:autoSpaceDN w:val="0"/>
        <w:adjustRightInd w:val="0"/>
        <w:spacing w:after="0" w:line="240" w:lineRule="auto"/>
        <w:jc w:val="both"/>
        <w:rPr>
          <w:rFonts w:cs="Cambria"/>
          <w:szCs w:val="23"/>
        </w:rPr>
      </w:pPr>
    </w:p>
    <w:p w14:paraId="79C99784" w14:textId="77777777" w:rsidR="00CA1A5B" w:rsidRPr="007C51E6" w:rsidRDefault="00CA1A5B" w:rsidP="008C65C7">
      <w:pPr>
        <w:pStyle w:val="Titre"/>
      </w:pPr>
      <w:bookmarkStart w:id="44" w:name="_Toc477969784"/>
      <w:r w:rsidRPr="007C51E6">
        <w:t>Article 6 Le financement de la formation</w:t>
      </w:r>
      <w:bookmarkEnd w:id="44"/>
    </w:p>
    <w:p w14:paraId="45C6A4A7" w14:textId="77777777" w:rsidR="00CA1A5B" w:rsidRPr="00E57876" w:rsidRDefault="00CA1A5B" w:rsidP="000B1AD1">
      <w:pPr>
        <w:spacing w:after="0" w:line="240" w:lineRule="auto"/>
      </w:pPr>
      <w:r w:rsidRPr="00E57876">
        <w:t xml:space="preserve">Selon le code du travail, tout employeur concourt au développement de la formation professionnelle continue en participant, chaque année, au financement des actions prévues par ce même code. </w:t>
      </w:r>
    </w:p>
    <w:p w14:paraId="70A784B0" w14:textId="77777777" w:rsidR="00CA1A5B" w:rsidRPr="00E57876" w:rsidRDefault="00CA1A5B" w:rsidP="008C65C7">
      <w:pPr>
        <w:pStyle w:val="Titre2"/>
        <w:rPr>
          <w:rFonts w:ascii="Calibri" w:hAnsi="Calibri"/>
          <w:color w:val="auto"/>
          <w:sz w:val="22"/>
          <w:szCs w:val="22"/>
        </w:rPr>
      </w:pPr>
      <w:bookmarkStart w:id="45" w:name="_Toc477969785"/>
      <w:r w:rsidRPr="001759F3">
        <w:rPr>
          <w:rFonts w:ascii="Calibri" w:hAnsi="Calibri"/>
          <w:color w:val="auto"/>
          <w:sz w:val="22"/>
          <w:szCs w:val="22"/>
        </w:rPr>
        <w:t>6.1 La contribution formation des entreprises</w:t>
      </w:r>
      <w:bookmarkEnd w:id="45"/>
    </w:p>
    <w:p w14:paraId="659A54F6" w14:textId="77777777" w:rsidR="00CA1A5B" w:rsidRPr="00BF6FA6" w:rsidRDefault="00CA1A5B" w:rsidP="00D123BB">
      <w:pPr>
        <w:spacing w:after="0" w:line="240" w:lineRule="auto"/>
        <w:rPr>
          <w:rFonts w:ascii="Cambria" w:hAnsi="Cambria"/>
          <w:b/>
          <w:color w:val="1F497D"/>
        </w:rPr>
      </w:pPr>
    </w:p>
    <w:p w14:paraId="6CBA597A" w14:textId="77777777" w:rsidR="00CA1A5B" w:rsidRPr="00BF6FA6" w:rsidRDefault="00CA1A5B" w:rsidP="00BF6FA6">
      <w:pPr>
        <w:spacing w:after="0" w:line="240" w:lineRule="auto"/>
        <w:jc w:val="both"/>
      </w:pPr>
      <w:r w:rsidRPr="001759F3">
        <w:t xml:space="preserve">Selon la législation en vigueur, à la date de la signature de l’accord, les parties signataires rappellent que les entreprises versent chaque année une contribution unique à leur OPCA de branche dont le taux varie en fonction de leur effectif :  </w:t>
      </w:r>
    </w:p>
    <w:p w14:paraId="44077DAE" w14:textId="77777777" w:rsidR="00CA1A5B" w:rsidRPr="00BF6FA6" w:rsidRDefault="00CA1A5B" w:rsidP="0029375A">
      <w:pPr>
        <w:spacing w:after="0" w:line="240" w:lineRule="auto"/>
        <w:rPr>
          <w:b/>
          <w:i/>
        </w:rPr>
      </w:pPr>
    </w:p>
    <w:tbl>
      <w:tblPr>
        <w:tblW w:w="5000" w:type="pct"/>
        <w:tblBorders>
          <w:top w:val="single" w:sz="6" w:space="0" w:color="049CDB"/>
          <w:left w:val="single" w:sz="6" w:space="0" w:color="049CDB"/>
          <w:bottom w:val="single" w:sz="6" w:space="0" w:color="049CDB"/>
          <w:right w:val="single" w:sz="6" w:space="0" w:color="049CDB"/>
        </w:tblBorders>
        <w:tblCellMar>
          <w:top w:w="15" w:type="dxa"/>
          <w:left w:w="15" w:type="dxa"/>
          <w:bottom w:w="15" w:type="dxa"/>
          <w:right w:w="15" w:type="dxa"/>
        </w:tblCellMar>
        <w:tblLook w:val="00A0" w:firstRow="1" w:lastRow="0" w:firstColumn="1" w:lastColumn="0" w:noHBand="0" w:noVBand="0"/>
      </w:tblPr>
      <w:tblGrid>
        <w:gridCol w:w="2624"/>
        <w:gridCol w:w="1621"/>
        <w:gridCol w:w="1682"/>
        <w:gridCol w:w="1700"/>
        <w:gridCol w:w="1593"/>
      </w:tblGrid>
      <w:tr w:rsidR="00CA1A5B" w:rsidRPr="0029375A" w14:paraId="4F64D8CC" w14:textId="77777777" w:rsidTr="0029375A">
        <w:trPr>
          <w:tblHeader/>
        </w:trPr>
        <w:tc>
          <w:tcPr>
            <w:tcW w:w="0" w:type="auto"/>
            <w:tcBorders>
              <w:top w:val="single" w:sz="6" w:space="0" w:color="049CDB"/>
              <w:bottom w:val="single" w:sz="6" w:space="0" w:color="FFFFFF"/>
              <w:right w:val="nil"/>
            </w:tcBorders>
            <w:shd w:val="clear" w:color="auto" w:fill="049CDB"/>
            <w:tcMar>
              <w:top w:w="75" w:type="dxa"/>
              <w:left w:w="75" w:type="dxa"/>
              <w:bottom w:w="75" w:type="dxa"/>
              <w:right w:w="75" w:type="dxa"/>
            </w:tcMar>
            <w:vAlign w:val="center"/>
          </w:tcPr>
          <w:p w14:paraId="6E6D4676" w14:textId="77777777" w:rsidR="00CA1A5B" w:rsidRPr="0029375A" w:rsidRDefault="00CA1A5B" w:rsidP="0029375A">
            <w:pPr>
              <w:spacing w:after="0" w:line="240" w:lineRule="auto"/>
              <w:jc w:val="center"/>
              <w:rPr>
                <w:rFonts w:ascii="Arial" w:hAnsi="Arial" w:cs="Arial"/>
                <w:b/>
                <w:bCs/>
                <w:color w:val="FFFFFF"/>
                <w:sz w:val="20"/>
                <w:szCs w:val="20"/>
                <w:lang w:eastAsia="fr-FR"/>
              </w:rPr>
            </w:pPr>
          </w:p>
        </w:tc>
        <w:tc>
          <w:tcPr>
            <w:tcW w:w="0" w:type="auto"/>
            <w:tcBorders>
              <w:top w:val="single" w:sz="6" w:space="0" w:color="049CDB"/>
              <w:bottom w:val="single" w:sz="6" w:space="0" w:color="FFFFFF"/>
              <w:right w:val="nil"/>
            </w:tcBorders>
            <w:shd w:val="clear" w:color="auto" w:fill="049CDB"/>
            <w:tcMar>
              <w:top w:w="75" w:type="dxa"/>
              <w:left w:w="75" w:type="dxa"/>
              <w:bottom w:w="75" w:type="dxa"/>
              <w:right w:w="75" w:type="dxa"/>
            </w:tcMar>
            <w:vAlign w:val="center"/>
          </w:tcPr>
          <w:p w14:paraId="71351D4B" w14:textId="77777777" w:rsidR="00CA1A5B" w:rsidRPr="0029375A" w:rsidRDefault="00CA1A5B" w:rsidP="0029375A">
            <w:pPr>
              <w:spacing w:after="0" w:line="240" w:lineRule="auto"/>
              <w:jc w:val="center"/>
              <w:rPr>
                <w:rFonts w:ascii="Arial" w:hAnsi="Arial" w:cs="Arial"/>
                <w:b/>
                <w:bCs/>
                <w:color w:val="FFFFFF"/>
                <w:sz w:val="20"/>
                <w:szCs w:val="20"/>
                <w:lang w:eastAsia="fr-FR"/>
              </w:rPr>
            </w:pPr>
            <w:r w:rsidRPr="0029375A">
              <w:rPr>
                <w:rFonts w:ascii="Arial" w:hAnsi="Arial" w:cs="Arial"/>
                <w:b/>
                <w:bCs/>
                <w:color w:val="FFFFFF"/>
                <w:sz w:val="20"/>
                <w:szCs w:val="20"/>
                <w:lang w:eastAsia="fr-FR"/>
              </w:rPr>
              <w:t>Entreprises de moins de 10 salariés </w:t>
            </w:r>
          </w:p>
        </w:tc>
        <w:tc>
          <w:tcPr>
            <w:tcW w:w="0" w:type="auto"/>
            <w:tcBorders>
              <w:top w:val="single" w:sz="6" w:space="0" w:color="049CDB"/>
              <w:bottom w:val="single" w:sz="6" w:space="0" w:color="FFFFFF"/>
              <w:right w:val="nil"/>
            </w:tcBorders>
            <w:shd w:val="clear" w:color="auto" w:fill="049CDB"/>
            <w:tcMar>
              <w:top w:w="75" w:type="dxa"/>
              <w:left w:w="75" w:type="dxa"/>
              <w:bottom w:w="75" w:type="dxa"/>
              <w:right w:w="75" w:type="dxa"/>
            </w:tcMar>
            <w:vAlign w:val="center"/>
          </w:tcPr>
          <w:p w14:paraId="1DB1ACFA" w14:textId="77777777" w:rsidR="00CA1A5B" w:rsidRPr="0029375A" w:rsidRDefault="00CA1A5B" w:rsidP="0029375A">
            <w:pPr>
              <w:spacing w:after="0" w:line="240" w:lineRule="auto"/>
              <w:jc w:val="center"/>
              <w:rPr>
                <w:rFonts w:ascii="Arial" w:hAnsi="Arial" w:cs="Arial"/>
                <w:b/>
                <w:bCs/>
                <w:color w:val="FFFFFF"/>
                <w:sz w:val="20"/>
                <w:szCs w:val="20"/>
                <w:lang w:eastAsia="fr-FR"/>
              </w:rPr>
            </w:pPr>
            <w:r w:rsidRPr="0029375A">
              <w:rPr>
                <w:rFonts w:ascii="Arial" w:hAnsi="Arial" w:cs="Arial"/>
                <w:b/>
                <w:bCs/>
                <w:color w:val="FFFFFF"/>
                <w:sz w:val="20"/>
                <w:szCs w:val="20"/>
                <w:lang w:eastAsia="fr-FR"/>
              </w:rPr>
              <w:t>Entreprises de 10 à moins de 50 salariés</w:t>
            </w:r>
          </w:p>
        </w:tc>
        <w:tc>
          <w:tcPr>
            <w:tcW w:w="0" w:type="auto"/>
            <w:tcBorders>
              <w:top w:val="single" w:sz="6" w:space="0" w:color="049CDB"/>
              <w:bottom w:val="single" w:sz="6" w:space="0" w:color="FFFFFF"/>
              <w:right w:val="nil"/>
            </w:tcBorders>
            <w:shd w:val="clear" w:color="auto" w:fill="049CDB"/>
            <w:tcMar>
              <w:top w:w="75" w:type="dxa"/>
              <w:left w:w="75" w:type="dxa"/>
              <w:bottom w:w="75" w:type="dxa"/>
              <w:right w:w="75" w:type="dxa"/>
            </w:tcMar>
            <w:vAlign w:val="center"/>
          </w:tcPr>
          <w:p w14:paraId="4445A77F" w14:textId="77777777" w:rsidR="00CA1A5B" w:rsidRPr="0029375A" w:rsidRDefault="00CA1A5B" w:rsidP="0029375A">
            <w:pPr>
              <w:spacing w:after="0" w:line="240" w:lineRule="auto"/>
              <w:jc w:val="center"/>
              <w:rPr>
                <w:rFonts w:ascii="Arial" w:hAnsi="Arial" w:cs="Arial"/>
                <w:b/>
                <w:bCs/>
                <w:color w:val="FFFFFF"/>
                <w:sz w:val="20"/>
                <w:szCs w:val="20"/>
                <w:lang w:eastAsia="fr-FR"/>
              </w:rPr>
            </w:pPr>
            <w:r w:rsidRPr="0029375A">
              <w:rPr>
                <w:rFonts w:ascii="Arial" w:hAnsi="Arial" w:cs="Arial"/>
                <w:b/>
                <w:bCs/>
                <w:color w:val="FFFFFF"/>
                <w:sz w:val="20"/>
                <w:szCs w:val="20"/>
                <w:lang w:eastAsia="fr-FR"/>
              </w:rPr>
              <w:t>Entreprises de 50 à moins de 300 salariés</w:t>
            </w:r>
          </w:p>
        </w:tc>
        <w:tc>
          <w:tcPr>
            <w:tcW w:w="0" w:type="auto"/>
            <w:tcBorders>
              <w:top w:val="single" w:sz="6" w:space="0" w:color="049CDB"/>
              <w:bottom w:val="single" w:sz="6" w:space="0" w:color="FFFFFF"/>
              <w:right w:val="nil"/>
            </w:tcBorders>
            <w:shd w:val="clear" w:color="auto" w:fill="049CDB"/>
            <w:tcMar>
              <w:top w:w="75" w:type="dxa"/>
              <w:left w:w="75" w:type="dxa"/>
              <w:bottom w:w="75" w:type="dxa"/>
              <w:right w:w="75" w:type="dxa"/>
            </w:tcMar>
            <w:vAlign w:val="center"/>
          </w:tcPr>
          <w:p w14:paraId="3F378136" w14:textId="77777777" w:rsidR="00CA1A5B" w:rsidRPr="0029375A" w:rsidRDefault="00CA1A5B" w:rsidP="0029375A">
            <w:pPr>
              <w:spacing w:after="0" w:line="240" w:lineRule="auto"/>
              <w:jc w:val="center"/>
              <w:rPr>
                <w:rFonts w:ascii="Arial" w:hAnsi="Arial" w:cs="Arial"/>
                <w:b/>
                <w:bCs/>
                <w:color w:val="FFFFFF"/>
                <w:sz w:val="20"/>
                <w:szCs w:val="20"/>
                <w:lang w:eastAsia="fr-FR"/>
              </w:rPr>
            </w:pPr>
            <w:r w:rsidRPr="0029375A">
              <w:rPr>
                <w:rFonts w:ascii="Arial" w:hAnsi="Arial" w:cs="Arial"/>
                <w:b/>
                <w:bCs/>
                <w:color w:val="FFFFFF"/>
                <w:sz w:val="20"/>
                <w:szCs w:val="20"/>
                <w:lang w:eastAsia="fr-FR"/>
              </w:rPr>
              <w:t>Entreprises de 300 salariés et plus</w:t>
            </w:r>
          </w:p>
        </w:tc>
      </w:tr>
      <w:tr w:rsidR="00CA1A5B" w:rsidRPr="0029375A" w14:paraId="2FAF2731" w14:textId="77777777" w:rsidTr="0029375A">
        <w:tc>
          <w:tcPr>
            <w:tcW w:w="0" w:type="auto"/>
            <w:tcBorders>
              <w:top w:val="single" w:sz="6" w:space="0" w:color="049CDB"/>
              <w:bottom w:val="single" w:sz="6" w:space="0" w:color="049CDB"/>
              <w:right w:val="single" w:sz="6" w:space="0" w:color="049CDB"/>
            </w:tcBorders>
            <w:tcMar>
              <w:top w:w="75" w:type="dxa"/>
              <w:left w:w="75" w:type="dxa"/>
              <w:bottom w:w="75" w:type="dxa"/>
              <w:right w:w="75" w:type="dxa"/>
            </w:tcMar>
            <w:vAlign w:val="center"/>
          </w:tcPr>
          <w:p w14:paraId="6ADDDE54" w14:textId="77777777" w:rsidR="00CA1A5B" w:rsidRPr="0029375A" w:rsidRDefault="00CA1A5B" w:rsidP="0029375A">
            <w:pPr>
              <w:spacing w:after="0" w:line="240" w:lineRule="auto"/>
              <w:rPr>
                <w:rFonts w:ascii="Arial" w:hAnsi="Arial" w:cs="Arial"/>
                <w:color w:val="333333"/>
                <w:sz w:val="20"/>
                <w:szCs w:val="20"/>
                <w:lang w:eastAsia="fr-FR"/>
              </w:rPr>
            </w:pPr>
            <w:r w:rsidRPr="0029375A">
              <w:rPr>
                <w:rFonts w:ascii="Arial" w:hAnsi="Arial" w:cs="Arial"/>
                <w:color w:val="333333"/>
                <w:sz w:val="20"/>
                <w:szCs w:val="20"/>
                <w:lang w:eastAsia="fr-FR"/>
              </w:rPr>
              <w:t>Contributions</w:t>
            </w:r>
          </w:p>
        </w:tc>
        <w:tc>
          <w:tcPr>
            <w:tcW w:w="0" w:type="auto"/>
            <w:tcBorders>
              <w:top w:val="single" w:sz="6" w:space="0" w:color="049CDB"/>
              <w:left w:val="single" w:sz="6" w:space="0" w:color="049CDB"/>
              <w:bottom w:val="single" w:sz="6" w:space="0" w:color="049CDB"/>
              <w:right w:val="single" w:sz="6" w:space="0" w:color="049CDB"/>
            </w:tcBorders>
            <w:tcMar>
              <w:top w:w="75" w:type="dxa"/>
              <w:left w:w="75" w:type="dxa"/>
              <w:bottom w:w="75" w:type="dxa"/>
              <w:right w:w="75" w:type="dxa"/>
            </w:tcMar>
            <w:vAlign w:val="center"/>
          </w:tcPr>
          <w:p w14:paraId="5CA71CA6" w14:textId="77777777" w:rsidR="00CA1A5B" w:rsidRPr="0029375A" w:rsidRDefault="00CA1A5B" w:rsidP="0029375A">
            <w:pPr>
              <w:spacing w:after="0" w:line="240" w:lineRule="auto"/>
              <w:rPr>
                <w:rFonts w:ascii="Arial" w:hAnsi="Arial" w:cs="Arial"/>
                <w:color w:val="333333"/>
                <w:sz w:val="20"/>
                <w:szCs w:val="20"/>
                <w:lang w:eastAsia="fr-FR"/>
              </w:rPr>
            </w:pPr>
            <w:r w:rsidRPr="0029375A">
              <w:rPr>
                <w:rFonts w:ascii="Arial" w:hAnsi="Arial" w:cs="Arial"/>
                <w:color w:val="333333"/>
                <w:sz w:val="20"/>
                <w:szCs w:val="20"/>
                <w:lang w:eastAsia="fr-FR"/>
              </w:rPr>
              <w:t>0,55%</w:t>
            </w:r>
          </w:p>
        </w:tc>
        <w:tc>
          <w:tcPr>
            <w:tcW w:w="0" w:type="auto"/>
            <w:tcBorders>
              <w:top w:val="single" w:sz="6" w:space="0" w:color="049CDB"/>
              <w:left w:val="single" w:sz="6" w:space="0" w:color="049CDB"/>
              <w:bottom w:val="single" w:sz="6" w:space="0" w:color="049CDB"/>
              <w:right w:val="single" w:sz="6" w:space="0" w:color="049CDB"/>
            </w:tcBorders>
            <w:tcMar>
              <w:top w:w="75" w:type="dxa"/>
              <w:left w:w="75" w:type="dxa"/>
              <w:bottom w:w="75" w:type="dxa"/>
              <w:right w:w="75" w:type="dxa"/>
            </w:tcMar>
            <w:vAlign w:val="center"/>
          </w:tcPr>
          <w:p w14:paraId="1202E7F2" w14:textId="77777777" w:rsidR="00CA1A5B" w:rsidRPr="0029375A" w:rsidRDefault="00CA1A5B" w:rsidP="0029375A">
            <w:pPr>
              <w:spacing w:after="0" w:line="240" w:lineRule="auto"/>
              <w:rPr>
                <w:rFonts w:ascii="Arial" w:hAnsi="Arial" w:cs="Arial"/>
                <w:color w:val="333333"/>
                <w:sz w:val="20"/>
                <w:szCs w:val="20"/>
                <w:lang w:eastAsia="fr-FR"/>
              </w:rPr>
            </w:pPr>
            <w:r w:rsidRPr="0029375A">
              <w:rPr>
                <w:rFonts w:ascii="Arial" w:hAnsi="Arial" w:cs="Arial"/>
                <w:color w:val="333333"/>
                <w:sz w:val="20"/>
                <w:szCs w:val="20"/>
                <w:lang w:eastAsia="fr-FR"/>
              </w:rPr>
              <w:t>1%*</w:t>
            </w:r>
          </w:p>
        </w:tc>
        <w:tc>
          <w:tcPr>
            <w:tcW w:w="0" w:type="auto"/>
            <w:tcBorders>
              <w:top w:val="single" w:sz="6" w:space="0" w:color="049CDB"/>
              <w:left w:val="single" w:sz="6" w:space="0" w:color="049CDB"/>
              <w:bottom w:val="single" w:sz="6" w:space="0" w:color="049CDB"/>
              <w:right w:val="single" w:sz="6" w:space="0" w:color="049CDB"/>
            </w:tcBorders>
            <w:tcMar>
              <w:top w:w="75" w:type="dxa"/>
              <w:left w:w="75" w:type="dxa"/>
              <w:bottom w:w="75" w:type="dxa"/>
              <w:right w:w="75" w:type="dxa"/>
            </w:tcMar>
            <w:vAlign w:val="center"/>
          </w:tcPr>
          <w:p w14:paraId="1488E803" w14:textId="77777777" w:rsidR="00CA1A5B" w:rsidRPr="0029375A" w:rsidRDefault="00CA1A5B" w:rsidP="0029375A">
            <w:pPr>
              <w:spacing w:after="0" w:line="240" w:lineRule="auto"/>
              <w:rPr>
                <w:rFonts w:ascii="Arial" w:hAnsi="Arial" w:cs="Arial"/>
                <w:color w:val="333333"/>
                <w:sz w:val="20"/>
                <w:szCs w:val="20"/>
                <w:lang w:eastAsia="fr-FR"/>
              </w:rPr>
            </w:pPr>
            <w:r w:rsidRPr="0029375A">
              <w:rPr>
                <w:rFonts w:ascii="Arial" w:hAnsi="Arial" w:cs="Arial"/>
                <w:color w:val="333333"/>
                <w:sz w:val="20"/>
                <w:szCs w:val="20"/>
                <w:lang w:eastAsia="fr-FR"/>
              </w:rPr>
              <w:t>1%*</w:t>
            </w:r>
          </w:p>
        </w:tc>
        <w:tc>
          <w:tcPr>
            <w:tcW w:w="0" w:type="auto"/>
            <w:tcBorders>
              <w:top w:val="single" w:sz="6" w:space="0" w:color="049CDB"/>
              <w:left w:val="single" w:sz="6" w:space="0" w:color="049CDB"/>
              <w:bottom w:val="single" w:sz="6" w:space="0" w:color="049CDB"/>
            </w:tcBorders>
            <w:tcMar>
              <w:top w:w="75" w:type="dxa"/>
              <w:left w:w="75" w:type="dxa"/>
              <w:bottom w:w="75" w:type="dxa"/>
              <w:right w:w="75" w:type="dxa"/>
            </w:tcMar>
            <w:vAlign w:val="center"/>
          </w:tcPr>
          <w:p w14:paraId="63397E4C" w14:textId="77777777" w:rsidR="00CA1A5B" w:rsidRPr="0029375A" w:rsidRDefault="00CA1A5B" w:rsidP="0029375A">
            <w:pPr>
              <w:spacing w:after="0" w:line="240" w:lineRule="auto"/>
              <w:rPr>
                <w:rFonts w:ascii="Arial" w:hAnsi="Arial" w:cs="Arial"/>
                <w:color w:val="333333"/>
                <w:sz w:val="20"/>
                <w:szCs w:val="20"/>
                <w:lang w:eastAsia="fr-FR"/>
              </w:rPr>
            </w:pPr>
            <w:r w:rsidRPr="0029375A">
              <w:rPr>
                <w:rFonts w:ascii="Arial" w:hAnsi="Arial" w:cs="Arial"/>
                <w:color w:val="333333"/>
                <w:sz w:val="20"/>
                <w:szCs w:val="20"/>
                <w:lang w:eastAsia="fr-FR"/>
              </w:rPr>
              <w:t>1%*</w:t>
            </w:r>
          </w:p>
        </w:tc>
      </w:tr>
      <w:tr w:rsidR="00CA1A5B" w:rsidRPr="0029375A" w14:paraId="46CA7703" w14:textId="77777777" w:rsidTr="0029375A">
        <w:tc>
          <w:tcPr>
            <w:tcW w:w="0" w:type="auto"/>
            <w:gridSpan w:val="5"/>
            <w:tcBorders>
              <w:top w:val="single" w:sz="6" w:space="0" w:color="049CDB"/>
              <w:bottom w:val="single" w:sz="6" w:space="0" w:color="049CDB"/>
            </w:tcBorders>
            <w:tcMar>
              <w:top w:w="75" w:type="dxa"/>
              <w:left w:w="75" w:type="dxa"/>
              <w:bottom w:w="75" w:type="dxa"/>
              <w:right w:w="75" w:type="dxa"/>
            </w:tcMar>
            <w:vAlign w:val="center"/>
          </w:tcPr>
          <w:p w14:paraId="6D7F46C2" w14:textId="77777777" w:rsidR="00CA1A5B" w:rsidRPr="0029375A" w:rsidRDefault="00CA1A5B" w:rsidP="0029375A">
            <w:pPr>
              <w:spacing w:after="0" w:line="240" w:lineRule="auto"/>
              <w:rPr>
                <w:rFonts w:ascii="Arial" w:hAnsi="Arial" w:cs="Arial"/>
                <w:color w:val="333333"/>
                <w:sz w:val="20"/>
                <w:szCs w:val="20"/>
                <w:lang w:eastAsia="fr-FR"/>
              </w:rPr>
            </w:pPr>
            <w:r w:rsidRPr="0029375A">
              <w:rPr>
                <w:rFonts w:ascii="Arial" w:hAnsi="Arial" w:cs="Arial"/>
                <w:b/>
                <w:bCs/>
                <w:color w:val="333333"/>
                <w:sz w:val="20"/>
                <w:szCs w:val="20"/>
                <w:lang w:eastAsia="fr-FR"/>
              </w:rPr>
              <w:t>Répartition des contributions</w:t>
            </w:r>
          </w:p>
        </w:tc>
      </w:tr>
      <w:tr w:rsidR="00CA1A5B" w:rsidRPr="0029375A" w14:paraId="2BE4AB21" w14:textId="77777777" w:rsidTr="0029375A">
        <w:tc>
          <w:tcPr>
            <w:tcW w:w="0" w:type="auto"/>
            <w:tcBorders>
              <w:top w:val="single" w:sz="6" w:space="0" w:color="049CDB"/>
              <w:bottom w:val="single" w:sz="6" w:space="0" w:color="049CDB"/>
              <w:right w:val="single" w:sz="6" w:space="0" w:color="049CDB"/>
            </w:tcBorders>
            <w:tcMar>
              <w:top w:w="75" w:type="dxa"/>
              <w:left w:w="75" w:type="dxa"/>
              <w:bottom w:w="75" w:type="dxa"/>
              <w:right w:w="75" w:type="dxa"/>
            </w:tcMar>
            <w:vAlign w:val="center"/>
          </w:tcPr>
          <w:p w14:paraId="604495B7" w14:textId="77777777" w:rsidR="00CA1A5B" w:rsidRPr="0029375A" w:rsidRDefault="00CA1A5B" w:rsidP="0029375A">
            <w:pPr>
              <w:spacing w:after="0" w:line="240" w:lineRule="auto"/>
              <w:rPr>
                <w:rFonts w:ascii="Arial" w:hAnsi="Arial" w:cs="Arial"/>
                <w:color w:val="333333"/>
                <w:sz w:val="20"/>
                <w:szCs w:val="20"/>
                <w:lang w:eastAsia="fr-FR"/>
              </w:rPr>
            </w:pPr>
            <w:r w:rsidRPr="0029375A">
              <w:rPr>
                <w:rFonts w:ascii="Arial" w:hAnsi="Arial" w:cs="Arial"/>
                <w:color w:val="333333"/>
                <w:sz w:val="20"/>
                <w:szCs w:val="20"/>
                <w:lang w:eastAsia="fr-FR"/>
              </w:rPr>
              <w:t xml:space="preserve">CIF (congé individuel de </w:t>
            </w:r>
            <w:proofErr w:type="gramStart"/>
            <w:r w:rsidRPr="0029375A">
              <w:rPr>
                <w:rFonts w:ascii="Arial" w:hAnsi="Arial" w:cs="Arial"/>
                <w:color w:val="333333"/>
                <w:sz w:val="20"/>
                <w:szCs w:val="20"/>
                <w:lang w:eastAsia="fr-FR"/>
              </w:rPr>
              <w:lastRenderedPageBreak/>
              <w:t>formation)*</w:t>
            </w:r>
            <w:proofErr w:type="gramEnd"/>
            <w:r w:rsidRPr="0029375A">
              <w:rPr>
                <w:rFonts w:ascii="Arial" w:hAnsi="Arial" w:cs="Arial"/>
                <w:color w:val="333333"/>
                <w:sz w:val="20"/>
                <w:szCs w:val="20"/>
                <w:lang w:eastAsia="fr-FR"/>
              </w:rPr>
              <w:t>*</w:t>
            </w:r>
          </w:p>
        </w:tc>
        <w:tc>
          <w:tcPr>
            <w:tcW w:w="0" w:type="auto"/>
            <w:tcBorders>
              <w:top w:val="single" w:sz="6" w:space="0" w:color="049CDB"/>
              <w:left w:val="single" w:sz="6" w:space="0" w:color="049CDB"/>
              <w:bottom w:val="single" w:sz="6" w:space="0" w:color="049CDB"/>
              <w:right w:val="single" w:sz="6" w:space="0" w:color="049CDB"/>
            </w:tcBorders>
            <w:tcMar>
              <w:top w:w="75" w:type="dxa"/>
              <w:left w:w="75" w:type="dxa"/>
              <w:bottom w:w="75" w:type="dxa"/>
              <w:right w:w="75" w:type="dxa"/>
            </w:tcMar>
            <w:vAlign w:val="center"/>
          </w:tcPr>
          <w:p w14:paraId="42306F56" w14:textId="77777777" w:rsidR="00CA1A5B" w:rsidRPr="0029375A" w:rsidRDefault="00CA1A5B" w:rsidP="0029375A">
            <w:pPr>
              <w:spacing w:after="0" w:line="240" w:lineRule="auto"/>
              <w:rPr>
                <w:rFonts w:ascii="Arial" w:hAnsi="Arial" w:cs="Arial"/>
                <w:color w:val="333333"/>
                <w:sz w:val="20"/>
                <w:szCs w:val="20"/>
                <w:lang w:eastAsia="fr-FR"/>
              </w:rPr>
            </w:pPr>
          </w:p>
        </w:tc>
        <w:tc>
          <w:tcPr>
            <w:tcW w:w="0" w:type="auto"/>
            <w:tcBorders>
              <w:top w:val="single" w:sz="6" w:space="0" w:color="049CDB"/>
              <w:left w:val="single" w:sz="6" w:space="0" w:color="049CDB"/>
              <w:bottom w:val="single" w:sz="6" w:space="0" w:color="049CDB"/>
              <w:right w:val="single" w:sz="6" w:space="0" w:color="049CDB"/>
            </w:tcBorders>
            <w:tcMar>
              <w:top w:w="75" w:type="dxa"/>
              <w:left w:w="75" w:type="dxa"/>
              <w:bottom w:w="75" w:type="dxa"/>
              <w:right w:w="75" w:type="dxa"/>
            </w:tcMar>
            <w:vAlign w:val="center"/>
          </w:tcPr>
          <w:p w14:paraId="572C189F" w14:textId="77777777" w:rsidR="00CA1A5B" w:rsidRPr="0029375A" w:rsidRDefault="00CA1A5B" w:rsidP="0029375A">
            <w:pPr>
              <w:spacing w:after="0" w:line="240" w:lineRule="auto"/>
              <w:rPr>
                <w:rFonts w:ascii="Arial" w:hAnsi="Arial" w:cs="Arial"/>
                <w:color w:val="333333"/>
                <w:sz w:val="20"/>
                <w:szCs w:val="20"/>
                <w:lang w:eastAsia="fr-FR"/>
              </w:rPr>
            </w:pPr>
            <w:r w:rsidRPr="0029375A">
              <w:rPr>
                <w:rFonts w:ascii="Arial" w:hAnsi="Arial" w:cs="Arial"/>
                <w:color w:val="333333"/>
                <w:sz w:val="20"/>
                <w:szCs w:val="20"/>
                <w:lang w:eastAsia="fr-FR"/>
              </w:rPr>
              <w:t>0,15%</w:t>
            </w:r>
          </w:p>
        </w:tc>
        <w:tc>
          <w:tcPr>
            <w:tcW w:w="0" w:type="auto"/>
            <w:tcBorders>
              <w:top w:val="single" w:sz="6" w:space="0" w:color="049CDB"/>
              <w:left w:val="single" w:sz="6" w:space="0" w:color="049CDB"/>
              <w:bottom w:val="single" w:sz="6" w:space="0" w:color="049CDB"/>
              <w:right w:val="single" w:sz="6" w:space="0" w:color="049CDB"/>
            </w:tcBorders>
            <w:tcMar>
              <w:top w:w="75" w:type="dxa"/>
              <w:left w:w="75" w:type="dxa"/>
              <w:bottom w:w="75" w:type="dxa"/>
              <w:right w:w="75" w:type="dxa"/>
            </w:tcMar>
            <w:vAlign w:val="center"/>
          </w:tcPr>
          <w:p w14:paraId="51B9788F" w14:textId="77777777" w:rsidR="00CA1A5B" w:rsidRPr="0029375A" w:rsidRDefault="00CA1A5B" w:rsidP="0029375A">
            <w:pPr>
              <w:spacing w:after="0" w:line="240" w:lineRule="auto"/>
              <w:rPr>
                <w:rFonts w:ascii="Arial" w:hAnsi="Arial" w:cs="Arial"/>
                <w:color w:val="333333"/>
                <w:sz w:val="20"/>
                <w:szCs w:val="20"/>
                <w:lang w:eastAsia="fr-FR"/>
              </w:rPr>
            </w:pPr>
            <w:r w:rsidRPr="0029375A">
              <w:rPr>
                <w:rFonts w:ascii="Arial" w:hAnsi="Arial" w:cs="Arial"/>
                <w:color w:val="333333"/>
                <w:sz w:val="20"/>
                <w:szCs w:val="20"/>
                <w:lang w:eastAsia="fr-FR"/>
              </w:rPr>
              <w:t>0,20%</w:t>
            </w:r>
          </w:p>
        </w:tc>
        <w:tc>
          <w:tcPr>
            <w:tcW w:w="0" w:type="auto"/>
            <w:tcBorders>
              <w:top w:val="single" w:sz="6" w:space="0" w:color="049CDB"/>
              <w:left w:val="single" w:sz="6" w:space="0" w:color="049CDB"/>
              <w:bottom w:val="single" w:sz="6" w:space="0" w:color="049CDB"/>
            </w:tcBorders>
            <w:tcMar>
              <w:top w:w="75" w:type="dxa"/>
              <w:left w:w="75" w:type="dxa"/>
              <w:bottom w:w="75" w:type="dxa"/>
              <w:right w:w="75" w:type="dxa"/>
            </w:tcMar>
            <w:vAlign w:val="center"/>
          </w:tcPr>
          <w:p w14:paraId="5352D5E6" w14:textId="77777777" w:rsidR="00CA1A5B" w:rsidRPr="0029375A" w:rsidRDefault="00CA1A5B" w:rsidP="0029375A">
            <w:pPr>
              <w:spacing w:after="0" w:line="240" w:lineRule="auto"/>
              <w:rPr>
                <w:rFonts w:ascii="Arial" w:hAnsi="Arial" w:cs="Arial"/>
                <w:color w:val="333333"/>
                <w:sz w:val="20"/>
                <w:szCs w:val="20"/>
                <w:lang w:eastAsia="fr-FR"/>
              </w:rPr>
            </w:pPr>
            <w:r w:rsidRPr="0029375A">
              <w:rPr>
                <w:rFonts w:ascii="Arial" w:hAnsi="Arial" w:cs="Arial"/>
                <w:color w:val="333333"/>
                <w:sz w:val="20"/>
                <w:szCs w:val="20"/>
                <w:lang w:eastAsia="fr-FR"/>
              </w:rPr>
              <w:t>0,20%</w:t>
            </w:r>
          </w:p>
        </w:tc>
      </w:tr>
      <w:tr w:rsidR="00CA1A5B" w:rsidRPr="0029375A" w14:paraId="3BFD1F2B" w14:textId="77777777" w:rsidTr="0029375A">
        <w:tc>
          <w:tcPr>
            <w:tcW w:w="0" w:type="auto"/>
            <w:tcBorders>
              <w:top w:val="single" w:sz="6" w:space="0" w:color="049CDB"/>
              <w:bottom w:val="single" w:sz="6" w:space="0" w:color="049CDB"/>
              <w:right w:val="single" w:sz="6" w:space="0" w:color="049CDB"/>
            </w:tcBorders>
            <w:tcMar>
              <w:top w:w="75" w:type="dxa"/>
              <w:left w:w="75" w:type="dxa"/>
              <w:bottom w:w="75" w:type="dxa"/>
              <w:right w:w="75" w:type="dxa"/>
            </w:tcMar>
            <w:vAlign w:val="center"/>
          </w:tcPr>
          <w:p w14:paraId="7E85CAE8" w14:textId="77777777" w:rsidR="00CA1A5B" w:rsidRPr="0029375A" w:rsidRDefault="00CA1A5B" w:rsidP="0029375A">
            <w:pPr>
              <w:spacing w:after="0" w:line="240" w:lineRule="auto"/>
              <w:rPr>
                <w:rFonts w:ascii="Arial" w:hAnsi="Arial" w:cs="Arial"/>
                <w:color w:val="333333"/>
                <w:sz w:val="20"/>
                <w:szCs w:val="20"/>
                <w:lang w:eastAsia="fr-FR"/>
              </w:rPr>
            </w:pPr>
            <w:r w:rsidRPr="0029375A">
              <w:rPr>
                <w:rFonts w:ascii="Arial" w:hAnsi="Arial" w:cs="Arial"/>
                <w:color w:val="333333"/>
                <w:sz w:val="20"/>
                <w:szCs w:val="20"/>
                <w:lang w:eastAsia="fr-FR"/>
              </w:rPr>
              <w:t>Plan de formation</w:t>
            </w:r>
          </w:p>
        </w:tc>
        <w:tc>
          <w:tcPr>
            <w:tcW w:w="0" w:type="auto"/>
            <w:tcBorders>
              <w:top w:val="single" w:sz="6" w:space="0" w:color="049CDB"/>
              <w:left w:val="single" w:sz="6" w:space="0" w:color="049CDB"/>
              <w:bottom w:val="single" w:sz="6" w:space="0" w:color="049CDB"/>
              <w:right w:val="single" w:sz="6" w:space="0" w:color="049CDB"/>
            </w:tcBorders>
            <w:tcMar>
              <w:top w:w="75" w:type="dxa"/>
              <w:left w:w="75" w:type="dxa"/>
              <w:bottom w:w="75" w:type="dxa"/>
              <w:right w:w="75" w:type="dxa"/>
            </w:tcMar>
            <w:vAlign w:val="center"/>
          </w:tcPr>
          <w:p w14:paraId="6DC60FC7" w14:textId="77777777" w:rsidR="00CA1A5B" w:rsidRPr="0029375A" w:rsidRDefault="00CA1A5B" w:rsidP="0029375A">
            <w:pPr>
              <w:spacing w:after="0" w:line="240" w:lineRule="auto"/>
              <w:rPr>
                <w:rFonts w:ascii="Arial" w:hAnsi="Arial" w:cs="Arial"/>
                <w:color w:val="333333"/>
                <w:sz w:val="20"/>
                <w:szCs w:val="20"/>
                <w:lang w:eastAsia="fr-FR"/>
              </w:rPr>
            </w:pPr>
            <w:r w:rsidRPr="0029375A">
              <w:rPr>
                <w:rFonts w:ascii="Arial" w:hAnsi="Arial" w:cs="Arial"/>
                <w:color w:val="333333"/>
                <w:sz w:val="20"/>
                <w:szCs w:val="20"/>
                <w:lang w:eastAsia="fr-FR"/>
              </w:rPr>
              <w:t>0,40%</w:t>
            </w:r>
          </w:p>
        </w:tc>
        <w:tc>
          <w:tcPr>
            <w:tcW w:w="0" w:type="auto"/>
            <w:tcBorders>
              <w:top w:val="single" w:sz="6" w:space="0" w:color="049CDB"/>
              <w:left w:val="single" w:sz="6" w:space="0" w:color="049CDB"/>
              <w:bottom w:val="single" w:sz="6" w:space="0" w:color="049CDB"/>
              <w:right w:val="single" w:sz="6" w:space="0" w:color="049CDB"/>
            </w:tcBorders>
            <w:tcMar>
              <w:top w:w="75" w:type="dxa"/>
              <w:left w:w="75" w:type="dxa"/>
              <w:bottom w:w="75" w:type="dxa"/>
              <w:right w:w="75" w:type="dxa"/>
            </w:tcMar>
            <w:vAlign w:val="center"/>
          </w:tcPr>
          <w:p w14:paraId="62583BE7" w14:textId="77777777" w:rsidR="00CA1A5B" w:rsidRPr="0029375A" w:rsidRDefault="00CA1A5B" w:rsidP="0029375A">
            <w:pPr>
              <w:spacing w:after="0" w:line="240" w:lineRule="auto"/>
              <w:rPr>
                <w:rFonts w:ascii="Arial" w:hAnsi="Arial" w:cs="Arial"/>
                <w:color w:val="333333"/>
                <w:sz w:val="20"/>
                <w:szCs w:val="20"/>
                <w:lang w:eastAsia="fr-FR"/>
              </w:rPr>
            </w:pPr>
            <w:r w:rsidRPr="0029375A">
              <w:rPr>
                <w:rFonts w:ascii="Arial" w:hAnsi="Arial" w:cs="Arial"/>
                <w:color w:val="333333"/>
                <w:sz w:val="20"/>
                <w:szCs w:val="20"/>
                <w:lang w:eastAsia="fr-FR"/>
              </w:rPr>
              <w:t>0,20%</w:t>
            </w:r>
          </w:p>
        </w:tc>
        <w:tc>
          <w:tcPr>
            <w:tcW w:w="0" w:type="auto"/>
            <w:tcBorders>
              <w:top w:val="single" w:sz="6" w:space="0" w:color="049CDB"/>
              <w:left w:val="single" w:sz="6" w:space="0" w:color="049CDB"/>
              <w:bottom w:val="single" w:sz="6" w:space="0" w:color="049CDB"/>
              <w:right w:val="single" w:sz="6" w:space="0" w:color="049CDB"/>
            </w:tcBorders>
            <w:tcMar>
              <w:top w:w="75" w:type="dxa"/>
              <w:left w:w="75" w:type="dxa"/>
              <w:bottom w:w="75" w:type="dxa"/>
              <w:right w:w="75" w:type="dxa"/>
            </w:tcMar>
            <w:vAlign w:val="center"/>
          </w:tcPr>
          <w:p w14:paraId="6DFEFB6F" w14:textId="77777777" w:rsidR="00CA1A5B" w:rsidRPr="0029375A" w:rsidRDefault="00CA1A5B" w:rsidP="0029375A">
            <w:pPr>
              <w:spacing w:after="0" w:line="240" w:lineRule="auto"/>
              <w:rPr>
                <w:rFonts w:ascii="Arial" w:hAnsi="Arial" w:cs="Arial"/>
                <w:color w:val="333333"/>
                <w:sz w:val="20"/>
                <w:szCs w:val="20"/>
                <w:lang w:eastAsia="fr-FR"/>
              </w:rPr>
            </w:pPr>
            <w:r w:rsidRPr="0029375A">
              <w:rPr>
                <w:rFonts w:ascii="Arial" w:hAnsi="Arial" w:cs="Arial"/>
                <w:color w:val="333333"/>
                <w:sz w:val="20"/>
                <w:szCs w:val="20"/>
                <w:lang w:eastAsia="fr-FR"/>
              </w:rPr>
              <w:t>0,10%</w:t>
            </w:r>
          </w:p>
        </w:tc>
        <w:tc>
          <w:tcPr>
            <w:tcW w:w="0" w:type="auto"/>
            <w:tcBorders>
              <w:top w:val="single" w:sz="6" w:space="0" w:color="049CDB"/>
              <w:left w:val="single" w:sz="6" w:space="0" w:color="049CDB"/>
              <w:bottom w:val="single" w:sz="6" w:space="0" w:color="049CDB"/>
            </w:tcBorders>
            <w:tcMar>
              <w:top w:w="75" w:type="dxa"/>
              <w:left w:w="75" w:type="dxa"/>
              <w:bottom w:w="75" w:type="dxa"/>
              <w:right w:w="75" w:type="dxa"/>
            </w:tcMar>
            <w:vAlign w:val="center"/>
          </w:tcPr>
          <w:p w14:paraId="6A00CE74" w14:textId="77777777" w:rsidR="00CA1A5B" w:rsidRPr="0029375A" w:rsidRDefault="00CA1A5B" w:rsidP="0029375A">
            <w:pPr>
              <w:spacing w:after="0" w:line="240" w:lineRule="auto"/>
              <w:rPr>
                <w:rFonts w:ascii="Arial" w:hAnsi="Arial" w:cs="Arial"/>
                <w:color w:val="333333"/>
                <w:sz w:val="20"/>
                <w:szCs w:val="20"/>
                <w:lang w:eastAsia="fr-FR"/>
              </w:rPr>
            </w:pPr>
          </w:p>
        </w:tc>
      </w:tr>
      <w:tr w:rsidR="00CA1A5B" w:rsidRPr="0029375A" w14:paraId="231D2526" w14:textId="77777777" w:rsidTr="0029375A">
        <w:tc>
          <w:tcPr>
            <w:tcW w:w="0" w:type="auto"/>
            <w:tcBorders>
              <w:top w:val="single" w:sz="6" w:space="0" w:color="049CDB"/>
              <w:bottom w:val="single" w:sz="6" w:space="0" w:color="049CDB"/>
              <w:right w:val="single" w:sz="6" w:space="0" w:color="049CDB"/>
            </w:tcBorders>
            <w:tcMar>
              <w:top w:w="75" w:type="dxa"/>
              <w:left w:w="75" w:type="dxa"/>
              <w:bottom w:w="75" w:type="dxa"/>
              <w:right w:w="75" w:type="dxa"/>
            </w:tcMar>
            <w:vAlign w:val="center"/>
          </w:tcPr>
          <w:p w14:paraId="78A18517" w14:textId="77777777" w:rsidR="00CA1A5B" w:rsidRPr="0029375A" w:rsidRDefault="00CA1A5B" w:rsidP="0029375A">
            <w:pPr>
              <w:spacing w:after="0" w:line="240" w:lineRule="auto"/>
              <w:rPr>
                <w:rFonts w:ascii="Arial" w:hAnsi="Arial" w:cs="Arial"/>
                <w:color w:val="333333"/>
                <w:sz w:val="20"/>
                <w:szCs w:val="20"/>
                <w:lang w:eastAsia="fr-FR"/>
              </w:rPr>
            </w:pPr>
            <w:r w:rsidRPr="0029375A">
              <w:rPr>
                <w:rFonts w:ascii="Arial" w:hAnsi="Arial" w:cs="Arial"/>
                <w:color w:val="333333"/>
                <w:sz w:val="20"/>
                <w:szCs w:val="20"/>
                <w:lang w:eastAsia="fr-FR"/>
              </w:rPr>
              <w:t>Professionnalisation</w:t>
            </w:r>
          </w:p>
        </w:tc>
        <w:tc>
          <w:tcPr>
            <w:tcW w:w="0" w:type="auto"/>
            <w:tcBorders>
              <w:top w:val="single" w:sz="6" w:space="0" w:color="049CDB"/>
              <w:left w:val="single" w:sz="6" w:space="0" w:color="049CDB"/>
              <w:bottom w:val="single" w:sz="6" w:space="0" w:color="049CDB"/>
              <w:right w:val="single" w:sz="6" w:space="0" w:color="049CDB"/>
            </w:tcBorders>
            <w:tcMar>
              <w:top w:w="75" w:type="dxa"/>
              <w:left w:w="75" w:type="dxa"/>
              <w:bottom w:w="75" w:type="dxa"/>
              <w:right w:w="75" w:type="dxa"/>
            </w:tcMar>
            <w:vAlign w:val="center"/>
          </w:tcPr>
          <w:p w14:paraId="677BC6B4" w14:textId="77777777" w:rsidR="00CA1A5B" w:rsidRPr="0029375A" w:rsidRDefault="00CA1A5B" w:rsidP="0029375A">
            <w:pPr>
              <w:spacing w:after="0" w:line="240" w:lineRule="auto"/>
              <w:rPr>
                <w:rFonts w:ascii="Arial" w:hAnsi="Arial" w:cs="Arial"/>
                <w:color w:val="333333"/>
                <w:sz w:val="20"/>
                <w:szCs w:val="20"/>
                <w:lang w:eastAsia="fr-FR"/>
              </w:rPr>
            </w:pPr>
            <w:r w:rsidRPr="0029375A">
              <w:rPr>
                <w:rFonts w:ascii="Arial" w:hAnsi="Arial" w:cs="Arial"/>
                <w:color w:val="333333"/>
                <w:sz w:val="20"/>
                <w:szCs w:val="20"/>
                <w:lang w:eastAsia="fr-FR"/>
              </w:rPr>
              <w:t>0,15%</w:t>
            </w:r>
          </w:p>
        </w:tc>
        <w:tc>
          <w:tcPr>
            <w:tcW w:w="0" w:type="auto"/>
            <w:tcBorders>
              <w:top w:val="single" w:sz="6" w:space="0" w:color="049CDB"/>
              <w:left w:val="single" w:sz="6" w:space="0" w:color="049CDB"/>
              <w:bottom w:val="single" w:sz="6" w:space="0" w:color="049CDB"/>
              <w:right w:val="single" w:sz="6" w:space="0" w:color="049CDB"/>
            </w:tcBorders>
            <w:tcMar>
              <w:top w:w="75" w:type="dxa"/>
              <w:left w:w="75" w:type="dxa"/>
              <w:bottom w:w="75" w:type="dxa"/>
              <w:right w:w="75" w:type="dxa"/>
            </w:tcMar>
            <w:vAlign w:val="center"/>
          </w:tcPr>
          <w:p w14:paraId="1282D144" w14:textId="77777777" w:rsidR="00CA1A5B" w:rsidRPr="0029375A" w:rsidRDefault="00CA1A5B" w:rsidP="0029375A">
            <w:pPr>
              <w:spacing w:after="0" w:line="240" w:lineRule="auto"/>
              <w:rPr>
                <w:rFonts w:ascii="Arial" w:hAnsi="Arial" w:cs="Arial"/>
                <w:color w:val="333333"/>
                <w:sz w:val="20"/>
                <w:szCs w:val="20"/>
                <w:lang w:eastAsia="fr-FR"/>
              </w:rPr>
            </w:pPr>
            <w:r w:rsidRPr="0029375A">
              <w:rPr>
                <w:rFonts w:ascii="Arial" w:hAnsi="Arial" w:cs="Arial"/>
                <w:color w:val="333333"/>
                <w:sz w:val="20"/>
                <w:szCs w:val="20"/>
                <w:lang w:eastAsia="fr-FR"/>
              </w:rPr>
              <w:t>0,30%</w:t>
            </w:r>
          </w:p>
        </w:tc>
        <w:tc>
          <w:tcPr>
            <w:tcW w:w="0" w:type="auto"/>
            <w:tcBorders>
              <w:top w:val="single" w:sz="6" w:space="0" w:color="049CDB"/>
              <w:left w:val="single" w:sz="6" w:space="0" w:color="049CDB"/>
              <w:bottom w:val="single" w:sz="6" w:space="0" w:color="049CDB"/>
              <w:right w:val="single" w:sz="6" w:space="0" w:color="049CDB"/>
            </w:tcBorders>
            <w:tcMar>
              <w:top w:w="75" w:type="dxa"/>
              <w:left w:w="75" w:type="dxa"/>
              <w:bottom w:w="75" w:type="dxa"/>
              <w:right w:w="75" w:type="dxa"/>
            </w:tcMar>
            <w:vAlign w:val="center"/>
          </w:tcPr>
          <w:p w14:paraId="3FA2EA6E" w14:textId="77777777" w:rsidR="00CA1A5B" w:rsidRPr="0029375A" w:rsidRDefault="00CA1A5B" w:rsidP="0029375A">
            <w:pPr>
              <w:spacing w:after="0" w:line="240" w:lineRule="auto"/>
              <w:rPr>
                <w:rFonts w:ascii="Arial" w:hAnsi="Arial" w:cs="Arial"/>
                <w:color w:val="333333"/>
                <w:sz w:val="20"/>
                <w:szCs w:val="20"/>
                <w:lang w:eastAsia="fr-FR"/>
              </w:rPr>
            </w:pPr>
            <w:r w:rsidRPr="0029375A">
              <w:rPr>
                <w:rFonts w:ascii="Arial" w:hAnsi="Arial" w:cs="Arial"/>
                <w:color w:val="333333"/>
                <w:sz w:val="20"/>
                <w:szCs w:val="20"/>
                <w:lang w:eastAsia="fr-FR"/>
              </w:rPr>
              <w:t>0,30%</w:t>
            </w:r>
          </w:p>
        </w:tc>
        <w:tc>
          <w:tcPr>
            <w:tcW w:w="0" w:type="auto"/>
            <w:tcBorders>
              <w:top w:val="single" w:sz="6" w:space="0" w:color="049CDB"/>
              <w:left w:val="single" w:sz="6" w:space="0" w:color="049CDB"/>
              <w:bottom w:val="single" w:sz="6" w:space="0" w:color="049CDB"/>
            </w:tcBorders>
            <w:tcMar>
              <w:top w:w="75" w:type="dxa"/>
              <w:left w:w="75" w:type="dxa"/>
              <w:bottom w:w="75" w:type="dxa"/>
              <w:right w:w="75" w:type="dxa"/>
            </w:tcMar>
            <w:vAlign w:val="center"/>
          </w:tcPr>
          <w:p w14:paraId="680857CC" w14:textId="77777777" w:rsidR="00CA1A5B" w:rsidRPr="0029375A" w:rsidRDefault="00CA1A5B" w:rsidP="0029375A">
            <w:pPr>
              <w:spacing w:after="0" w:line="240" w:lineRule="auto"/>
              <w:rPr>
                <w:rFonts w:ascii="Arial" w:hAnsi="Arial" w:cs="Arial"/>
                <w:color w:val="333333"/>
                <w:sz w:val="20"/>
                <w:szCs w:val="20"/>
                <w:lang w:eastAsia="fr-FR"/>
              </w:rPr>
            </w:pPr>
            <w:r w:rsidRPr="0029375A">
              <w:rPr>
                <w:rFonts w:ascii="Arial" w:hAnsi="Arial" w:cs="Arial"/>
                <w:color w:val="333333"/>
                <w:sz w:val="20"/>
                <w:szCs w:val="20"/>
                <w:lang w:eastAsia="fr-FR"/>
              </w:rPr>
              <w:t>0,40%</w:t>
            </w:r>
          </w:p>
        </w:tc>
      </w:tr>
      <w:tr w:rsidR="00CA1A5B" w:rsidRPr="0029375A" w14:paraId="3137BB38" w14:textId="77777777" w:rsidTr="0029375A">
        <w:tc>
          <w:tcPr>
            <w:tcW w:w="0" w:type="auto"/>
            <w:tcBorders>
              <w:top w:val="single" w:sz="6" w:space="0" w:color="049CDB"/>
              <w:bottom w:val="single" w:sz="6" w:space="0" w:color="049CDB"/>
              <w:right w:val="single" w:sz="6" w:space="0" w:color="049CDB"/>
            </w:tcBorders>
            <w:tcMar>
              <w:top w:w="75" w:type="dxa"/>
              <w:left w:w="75" w:type="dxa"/>
              <w:bottom w:w="75" w:type="dxa"/>
              <w:right w:w="75" w:type="dxa"/>
            </w:tcMar>
            <w:vAlign w:val="center"/>
          </w:tcPr>
          <w:p w14:paraId="3026D5D5" w14:textId="77777777" w:rsidR="00CA1A5B" w:rsidRPr="0029375A" w:rsidRDefault="00CA1A5B" w:rsidP="0029375A">
            <w:pPr>
              <w:spacing w:after="0" w:line="240" w:lineRule="auto"/>
              <w:rPr>
                <w:rFonts w:ascii="Arial" w:hAnsi="Arial" w:cs="Arial"/>
                <w:color w:val="333333"/>
                <w:sz w:val="20"/>
                <w:szCs w:val="20"/>
                <w:lang w:eastAsia="fr-FR"/>
              </w:rPr>
            </w:pPr>
            <w:r w:rsidRPr="0029375A">
              <w:rPr>
                <w:rFonts w:ascii="Arial" w:hAnsi="Arial" w:cs="Arial"/>
                <w:color w:val="333333"/>
                <w:sz w:val="20"/>
                <w:szCs w:val="20"/>
                <w:lang w:eastAsia="fr-FR"/>
              </w:rPr>
              <w:t>CPF (compte personnel de formation)</w:t>
            </w:r>
          </w:p>
        </w:tc>
        <w:tc>
          <w:tcPr>
            <w:tcW w:w="0" w:type="auto"/>
            <w:tcBorders>
              <w:top w:val="single" w:sz="6" w:space="0" w:color="049CDB"/>
              <w:left w:val="single" w:sz="6" w:space="0" w:color="049CDB"/>
              <w:bottom w:val="single" w:sz="6" w:space="0" w:color="049CDB"/>
              <w:right w:val="single" w:sz="6" w:space="0" w:color="049CDB"/>
            </w:tcBorders>
            <w:tcMar>
              <w:top w:w="75" w:type="dxa"/>
              <w:left w:w="75" w:type="dxa"/>
              <w:bottom w:w="75" w:type="dxa"/>
              <w:right w:w="75" w:type="dxa"/>
            </w:tcMar>
            <w:vAlign w:val="center"/>
          </w:tcPr>
          <w:p w14:paraId="5CE61A9A" w14:textId="77777777" w:rsidR="00CA1A5B" w:rsidRPr="0029375A" w:rsidRDefault="00CA1A5B" w:rsidP="0029375A">
            <w:pPr>
              <w:spacing w:after="0" w:line="240" w:lineRule="auto"/>
              <w:rPr>
                <w:rFonts w:ascii="Arial" w:hAnsi="Arial" w:cs="Arial"/>
                <w:color w:val="333333"/>
                <w:sz w:val="20"/>
                <w:szCs w:val="20"/>
                <w:lang w:eastAsia="fr-FR"/>
              </w:rPr>
            </w:pPr>
          </w:p>
        </w:tc>
        <w:tc>
          <w:tcPr>
            <w:tcW w:w="0" w:type="auto"/>
            <w:tcBorders>
              <w:top w:val="single" w:sz="6" w:space="0" w:color="049CDB"/>
              <w:left w:val="single" w:sz="6" w:space="0" w:color="049CDB"/>
              <w:bottom w:val="single" w:sz="6" w:space="0" w:color="049CDB"/>
              <w:right w:val="single" w:sz="6" w:space="0" w:color="049CDB"/>
            </w:tcBorders>
            <w:tcMar>
              <w:top w:w="75" w:type="dxa"/>
              <w:left w:w="75" w:type="dxa"/>
              <w:bottom w:w="75" w:type="dxa"/>
              <w:right w:w="75" w:type="dxa"/>
            </w:tcMar>
            <w:vAlign w:val="center"/>
          </w:tcPr>
          <w:p w14:paraId="02977811" w14:textId="77777777" w:rsidR="00CA1A5B" w:rsidRPr="0029375A" w:rsidRDefault="00CA1A5B" w:rsidP="0029375A">
            <w:pPr>
              <w:spacing w:after="0" w:line="240" w:lineRule="auto"/>
              <w:rPr>
                <w:rFonts w:ascii="Arial" w:hAnsi="Arial" w:cs="Arial"/>
                <w:color w:val="333333"/>
                <w:sz w:val="20"/>
                <w:szCs w:val="20"/>
                <w:lang w:eastAsia="fr-FR"/>
              </w:rPr>
            </w:pPr>
            <w:r w:rsidRPr="0029375A">
              <w:rPr>
                <w:rFonts w:ascii="Arial" w:hAnsi="Arial" w:cs="Arial"/>
                <w:color w:val="333333"/>
                <w:sz w:val="20"/>
                <w:szCs w:val="20"/>
                <w:lang w:eastAsia="fr-FR"/>
              </w:rPr>
              <w:t>0,20%</w:t>
            </w:r>
          </w:p>
        </w:tc>
        <w:tc>
          <w:tcPr>
            <w:tcW w:w="0" w:type="auto"/>
            <w:tcBorders>
              <w:top w:val="single" w:sz="6" w:space="0" w:color="049CDB"/>
              <w:left w:val="single" w:sz="6" w:space="0" w:color="049CDB"/>
              <w:bottom w:val="single" w:sz="6" w:space="0" w:color="049CDB"/>
              <w:right w:val="single" w:sz="6" w:space="0" w:color="049CDB"/>
            </w:tcBorders>
            <w:tcMar>
              <w:top w:w="75" w:type="dxa"/>
              <w:left w:w="75" w:type="dxa"/>
              <w:bottom w:w="75" w:type="dxa"/>
              <w:right w:w="75" w:type="dxa"/>
            </w:tcMar>
            <w:vAlign w:val="center"/>
          </w:tcPr>
          <w:p w14:paraId="07E5C9CB" w14:textId="77777777" w:rsidR="00CA1A5B" w:rsidRPr="0029375A" w:rsidRDefault="00CA1A5B" w:rsidP="0029375A">
            <w:pPr>
              <w:spacing w:after="0" w:line="240" w:lineRule="auto"/>
              <w:rPr>
                <w:rFonts w:ascii="Arial" w:hAnsi="Arial" w:cs="Arial"/>
                <w:color w:val="333333"/>
                <w:sz w:val="20"/>
                <w:szCs w:val="20"/>
                <w:lang w:eastAsia="fr-FR"/>
              </w:rPr>
            </w:pPr>
            <w:r w:rsidRPr="0029375A">
              <w:rPr>
                <w:rFonts w:ascii="Arial" w:hAnsi="Arial" w:cs="Arial"/>
                <w:color w:val="333333"/>
                <w:sz w:val="20"/>
                <w:szCs w:val="20"/>
                <w:lang w:eastAsia="fr-FR"/>
              </w:rPr>
              <w:t>0,20%</w:t>
            </w:r>
          </w:p>
        </w:tc>
        <w:tc>
          <w:tcPr>
            <w:tcW w:w="0" w:type="auto"/>
            <w:tcBorders>
              <w:top w:val="single" w:sz="6" w:space="0" w:color="049CDB"/>
              <w:left w:val="single" w:sz="6" w:space="0" w:color="049CDB"/>
              <w:bottom w:val="single" w:sz="6" w:space="0" w:color="049CDB"/>
            </w:tcBorders>
            <w:tcMar>
              <w:top w:w="75" w:type="dxa"/>
              <w:left w:w="75" w:type="dxa"/>
              <w:bottom w:w="75" w:type="dxa"/>
              <w:right w:w="75" w:type="dxa"/>
            </w:tcMar>
            <w:vAlign w:val="center"/>
          </w:tcPr>
          <w:p w14:paraId="157B2B45" w14:textId="77777777" w:rsidR="00CA1A5B" w:rsidRPr="0029375A" w:rsidRDefault="00CA1A5B" w:rsidP="0029375A">
            <w:pPr>
              <w:spacing w:after="0" w:line="240" w:lineRule="auto"/>
              <w:rPr>
                <w:rFonts w:ascii="Arial" w:hAnsi="Arial" w:cs="Arial"/>
                <w:color w:val="333333"/>
                <w:sz w:val="20"/>
                <w:szCs w:val="20"/>
                <w:lang w:eastAsia="fr-FR"/>
              </w:rPr>
            </w:pPr>
            <w:r w:rsidRPr="0029375A">
              <w:rPr>
                <w:rFonts w:ascii="Arial" w:hAnsi="Arial" w:cs="Arial"/>
                <w:color w:val="333333"/>
                <w:sz w:val="20"/>
                <w:szCs w:val="20"/>
                <w:lang w:eastAsia="fr-FR"/>
              </w:rPr>
              <w:t>0,20%</w:t>
            </w:r>
          </w:p>
        </w:tc>
      </w:tr>
      <w:tr w:rsidR="00CA1A5B" w:rsidRPr="0029375A" w14:paraId="1C5FB384" w14:textId="77777777" w:rsidTr="0029375A">
        <w:tc>
          <w:tcPr>
            <w:tcW w:w="0" w:type="auto"/>
            <w:tcBorders>
              <w:top w:val="single" w:sz="6" w:space="0" w:color="049CDB"/>
              <w:bottom w:val="single" w:sz="6" w:space="0" w:color="049CDB"/>
              <w:right w:val="single" w:sz="6" w:space="0" w:color="049CDB"/>
            </w:tcBorders>
            <w:tcMar>
              <w:top w:w="75" w:type="dxa"/>
              <w:left w:w="75" w:type="dxa"/>
              <w:bottom w:w="75" w:type="dxa"/>
              <w:right w:w="75" w:type="dxa"/>
            </w:tcMar>
            <w:vAlign w:val="center"/>
          </w:tcPr>
          <w:p w14:paraId="421610AC" w14:textId="77777777" w:rsidR="00CA1A5B" w:rsidRPr="0029375A" w:rsidRDefault="00CA1A5B" w:rsidP="0029375A">
            <w:pPr>
              <w:spacing w:after="0" w:line="240" w:lineRule="auto"/>
              <w:rPr>
                <w:rFonts w:ascii="Arial" w:hAnsi="Arial" w:cs="Arial"/>
                <w:color w:val="333333"/>
                <w:sz w:val="20"/>
                <w:szCs w:val="20"/>
                <w:lang w:eastAsia="fr-FR"/>
              </w:rPr>
            </w:pPr>
            <w:r w:rsidRPr="0029375A">
              <w:rPr>
                <w:rFonts w:ascii="Arial" w:hAnsi="Arial" w:cs="Arial"/>
                <w:color w:val="333333"/>
                <w:sz w:val="20"/>
                <w:szCs w:val="20"/>
                <w:lang w:eastAsia="fr-FR"/>
              </w:rPr>
              <w:t>FPSPP (Fonds paritaire de sécurisation des parcours professionnels)</w:t>
            </w:r>
          </w:p>
        </w:tc>
        <w:tc>
          <w:tcPr>
            <w:tcW w:w="0" w:type="auto"/>
            <w:tcBorders>
              <w:top w:val="single" w:sz="6" w:space="0" w:color="049CDB"/>
              <w:left w:val="single" w:sz="6" w:space="0" w:color="049CDB"/>
              <w:bottom w:val="single" w:sz="6" w:space="0" w:color="049CDB"/>
              <w:right w:val="single" w:sz="6" w:space="0" w:color="049CDB"/>
            </w:tcBorders>
            <w:tcMar>
              <w:top w:w="75" w:type="dxa"/>
              <w:left w:w="75" w:type="dxa"/>
              <w:bottom w:w="75" w:type="dxa"/>
              <w:right w:w="75" w:type="dxa"/>
            </w:tcMar>
            <w:vAlign w:val="center"/>
          </w:tcPr>
          <w:p w14:paraId="638A76F4" w14:textId="77777777" w:rsidR="00CA1A5B" w:rsidRPr="0029375A" w:rsidRDefault="00CA1A5B" w:rsidP="0029375A">
            <w:pPr>
              <w:spacing w:after="0" w:line="240" w:lineRule="auto"/>
              <w:rPr>
                <w:rFonts w:ascii="Arial" w:hAnsi="Arial" w:cs="Arial"/>
                <w:color w:val="333333"/>
                <w:sz w:val="20"/>
                <w:szCs w:val="20"/>
                <w:lang w:eastAsia="fr-FR"/>
              </w:rPr>
            </w:pPr>
          </w:p>
        </w:tc>
        <w:tc>
          <w:tcPr>
            <w:tcW w:w="0" w:type="auto"/>
            <w:tcBorders>
              <w:top w:val="single" w:sz="6" w:space="0" w:color="049CDB"/>
              <w:left w:val="single" w:sz="6" w:space="0" w:color="049CDB"/>
              <w:bottom w:val="single" w:sz="6" w:space="0" w:color="049CDB"/>
              <w:right w:val="single" w:sz="6" w:space="0" w:color="049CDB"/>
            </w:tcBorders>
            <w:tcMar>
              <w:top w:w="75" w:type="dxa"/>
              <w:left w:w="75" w:type="dxa"/>
              <w:bottom w:w="75" w:type="dxa"/>
              <w:right w:w="75" w:type="dxa"/>
            </w:tcMar>
            <w:vAlign w:val="center"/>
          </w:tcPr>
          <w:p w14:paraId="52025657" w14:textId="77777777" w:rsidR="00CA1A5B" w:rsidRPr="0029375A" w:rsidRDefault="00CA1A5B" w:rsidP="0029375A">
            <w:pPr>
              <w:spacing w:after="0" w:line="240" w:lineRule="auto"/>
              <w:rPr>
                <w:rFonts w:ascii="Arial" w:hAnsi="Arial" w:cs="Arial"/>
                <w:color w:val="333333"/>
                <w:sz w:val="20"/>
                <w:szCs w:val="20"/>
                <w:lang w:eastAsia="fr-FR"/>
              </w:rPr>
            </w:pPr>
            <w:r w:rsidRPr="0029375A">
              <w:rPr>
                <w:rFonts w:ascii="Arial" w:hAnsi="Arial" w:cs="Arial"/>
                <w:color w:val="333333"/>
                <w:sz w:val="20"/>
                <w:szCs w:val="20"/>
                <w:lang w:eastAsia="fr-FR"/>
              </w:rPr>
              <w:t>0,15%</w:t>
            </w:r>
          </w:p>
        </w:tc>
        <w:tc>
          <w:tcPr>
            <w:tcW w:w="0" w:type="auto"/>
            <w:tcBorders>
              <w:top w:val="single" w:sz="6" w:space="0" w:color="049CDB"/>
              <w:left w:val="single" w:sz="6" w:space="0" w:color="049CDB"/>
              <w:bottom w:val="single" w:sz="6" w:space="0" w:color="049CDB"/>
              <w:right w:val="single" w:sz="6" w:space="0" w:color="049CDB"/>
            </w:tcBorders>
            <w:tcMar>
              <w:top w:w="75" w:type="dxa"/>
              <w:left w:w="75" w:type="dxa"/>
              <w:bottom w:w="75" w:type="dxa"/>
              <w:right w:w="75" w:type="dxa"/>
            </w:tcMar>
            <w:vAlign w:val="center"/>
          </w:tcPr>
          <w:p w14:paraId="3EB7306E" w14:textId="77777777" w:rsidR="00CA1A5B" w:rsidRPr="0029375A" w:rsidRDefault="00CA1A5B" w:rsidP="0029375A">
            <w:pPr>
              <w:spacing w:after="0" w:line="240" w:lineRule="auto"/>
              <w:rPr>
                <w:rFonts w:ascii="Arial" w:hAnsi="Arial" w:cs="Arial"/>
                <w:color w:val="333333"/>
                <w:sz w:val="20"/>
                <w:szCs w:val="20"/>
                <w:lang w:eastAsia="fr-FR"/>
              </w:rPr>
            </w:pPr>
            <w:r w:rsidRPr="0029375A">
              <w:rPr>
                <w:rFonts w:ascii="Arial" w:hAnsi="Arial" w:cs="Arial"/>
                <w:color w:val="333333"/>
                <w:sz w:val="20"/>
                <w:szCs w:val="20"/>
                <w:lang w:eastAsia="fr-FR"/>
              </w:rPr>
              <w:t>0,20%</w:t>
            </w:r>
          </w:p>
        </w:tc>
        <w:tc>
          <w:tcPr>
            <w:tcW w:w="0" w:type="auto"/>
            <w:tcBorders>
              <w:top w:val="single" w:sz="6" w:space="0" w:color="049CDB"/>
              <w:left w:val="single" w:sz="6" w:space="0" w:color="049CDB"/>
              <w:bottom w:val="single" w:sz="6" w:space="0" w:color="049CDB"/>
            </w:tcBorders>
            <w:tcMar>
              <w:top w:w="75" w:type="dxa"/>
              <w:left w:w="75" w:type="dxa"/>
              <w:bottom w:w="75" w:type="dxa"/>
              <w:right w:w="75" w:type="dxa"/>
            </w:tcMar>
            <w:vAlign w:val="center"/>
          </w:tcPr>
          <w:p w14:paraId="14C9CA39" w14:textId="77777777" w:rsidR="00CA1A5B" w:rsidRPr="0029375A" w:rsidRDefault="00CA1A5B" w:rsidP="0029375A">
            <w:pPr>
              <w:spacing w:after="0" w:line="240" w:lineRule="auto"/>
              <w:rPr>
                <w:rFonts w:ascii="Arial" w:hAnsi="Arial" w:cs="Arial"/>
                <w:color w:val="333333"/>
                <w:sz w:val="20"/>
                <w:szCs w:val="20"/>
                <w:lang w:eastAsia="fr-FR"/>
              </w:rPr>
            </w:pPr>
            <w:r w:rsidRPr="0029375A">
              <w:rPr>
                <w:rFonts w:ascii="Arial" w:hAnsi="Arial" w:cs="Arial"/>
                <w:color w:val="333333"/>
                <w:sz w:val="20"/>
                <w:szCs w:val="20"/>
                <w:lang w:eastAsia="fr-FR"/>
              </w:rPr>
              <w:t>0,20%</w:t>
            </w:r>
          </w:p>
        </w:tc>
      </w:tr>
    </w:tbl>
    <w:p w14:paraId="1E769B62" w14:textId="77777777" w:rsidR="00CA1A5B" w:rsidRPr="0029375A" w:rsidRDefault="00CA1A5B" w:rsidP="0029375A">
      <w:pPr>
        <w:spacing w:line="300" w:lineRule="atLeast"/>
        <w:rPr>
          <w:rFonts w:ascii="Arial" w:hAnsi="Arial" w:cs="Arial"/>
          <w:color w:val="000000"/>
          <w:sz w:val="17"/>
          <w:szCs w:val="17"/>
          <w:lang w:eastAsia="fr-FR"/>
        </w:rPr>
      </w:pPr>
      <w:r w:rsidRPr="0029375A">
        <w:rPr>
          <w:rFonts w:ascii="Arial" w:hAnsi="Arial" w:cs="Arial"/>
          <w:color w:val="000000"/>
          <w:sz w:val="17"/>
          <w:szCs w:val="17"/>
          <w:lang w:eastAsia="fr-FR"/>
        </w:rPr>
        <w:t>* 1% ou 0.80% si un accord d'entreprise prévoit la gestion interne du 0.20% CPF.</w:t>
      </w:r>
      <w:r w:rsidRPr="0029375A">
        <w:rPr>
          <w:rFonts w:ascii="Arial" w:hAnsi="Arial" w:cs="Arial"/>
          <w:color w:val="000000"/>
          <w:sz w:val="17"/>
          <w:szCs w:val="17"/>
          <w:lang w:eastAsia="fr-FR"/>
        </w:rPr>
        <w:br/>
        <w:t xml:space="preserve">** S'ajoute à cette contribution au titre du CIF-CDI, une contribution CIF-CDD de 1% de la masse salariale des seuls CDD. Ces deux contributions sont reversées par l'OPCA au Fongecif, via le FPSPP. </w:t>
      </w:r>
    </w:p>
    <w:p w14:paraId="4733BC91" w14:textId="77777777" w:rsidR="00CA1A5B" w:rsidRPr="00BF6FA6" w:rsidRDefault="00CA1A5B" w:rsidP="0029375A">
      <w:pPr>
        <w:spacing w:after="0" w:line="240" w:lineRule="auto"/>
        <w:rPr>
          <w:b/>
          <w:i/>
        </w:rPr>
      </w:pPr>
    </w:p>
    <w:p w14:paraId="26D5E8D5" w14:textId="77777777" w:rsidR="00CA1A5B" w:rsidRPr="00BF6FA6" w:rsidRDefault="00CA1A5B" w:rsidP="00595E8D">
      <w:pPr>
        <w:spacing w:after="0" w:line="240" w:lineRule="auto"/>
      </w:pPr>
    </w:p>
    <w:p w14:paraId="77520B44" w14:textId="77777777" w:rsidR="00CA1A5B" w:rsidRPr="001759F3" w:rsidRDefault="00CA1A5B" w:rsidP="00BF6FA6">
      <w:pPr>
        <w:pStyle w:val="Paragraphedeliste"/>
        <w:numPr>
          <w:ilvl w:val="0"/>
          <w:numId w:val="1"/>
        </w:numPr>
        <w:spacing w:after="0" w:line="240" w:lineRule="auto"/>
        <w:rPr>
          <w:b/>
        </w:rPr>
      </w:pPr>
      <w:r w:rsidRPr="001759F3">
        <w:rPr>
          <w:b/>
        </w:rPr>
        <w:t>Sur le plan de formation des entreprises :</w:t>
      </w:r>
    </w:p>
    <w:p w14:paraId="21873261" w14:textId="77777777" w:rsidR="00CA1A5B" w:rsidRPr="001759F3" w:rsidRDefault="00CA1A5B" w:rsidP="00595E8D">
      <w:pPr>
        <w:spacing w:after="0" w:line="240" w:lineRule="auto"/>
        <w:rPr>
          <w:rFonts w:ascii="Cambria" w:hAnsi="Cambria"/>
        </w:rPr>
      </w:pPr>
    </w:p>
    <w:p w14:paraId="5AA484AF" w14:textId="77777777" w:rsidR="00CA1A5B" w:rsidRPr="00B656A7" w:rsidRDefault="00CA1A5B" w:rsidP="001759F3">
      <w:pPr>
        <w:spacing w:after="0" w:line="240" w:lineRule="auto"/>
        <w:jc w:val="both"/>
        <w:rPr>
          <w:rFonts w:ascii="Cambria" w:hAnsi="Cambria"/>
        </w:rPr>
      </w:pPr>
      <w:r w:rsidRPr="001759F3">
        <w:rPr>
          <w:rFonts w:ascii="Cambria" w:hAnsi="Cambria"/>
        </w:rPr>
        <w:t xml:space="preserve">Les parties signataires rappellent qu’une enveloppe dédiée au plan de formation est mobilisable au niveau de l’OPCA pour les entreprises de moins de 300 salariés. L’OPCA peut prendre en charge selon ses propres modalités les couts pédagogiques, </w:t>
      </w:r>
      <w:r w:rsidRPr="001759F3">
        <w:t>les frais de déplacement, de restauration et d’hébergement sur justificatif ainsi que les rémunérations des salariés en formation.</w:t>
      </w:r>
    </w:p>
    <w:p w14:paraId="644CC1D2" w14:textId="77777777" w:rsidR="00CA1A5B" w:rsidRPr="00F27B33" w:rsidRDefault="00CA1A5B" w:rsidP="00595E8D">
      <w:pPr>
        <w:spacing w:after="0" w:line="240" w:lineRule="auto"/>
        <w:rPr>
          <w:rFonts w:ascii="Cambria" w:hAnsi="Cambria"/>
          <w:color w:val="1F497D"/>
          <w:sz w:val="18"/>
          <w:szCs w:val="18"/>
        </w:rPr>
      </w:pPr>
    </w:p>
    <w:p w14:paraId="6FB4865A" w14:textId="77777777" w:rsidR="00CA1A5B" w:rsidRPr="00F27B33" w:rsidRDefault="00CA1A5B" w:rsidP="00D123BB">
      <w:pPr>
        <w:spacing w:after="0" w:line="240" w:lineRule="auto"/>
        <w:rPr>
          <w:rFonts w:ascii="Cambria" w:hAnsi="Cambria"/>
          <w:color w:val="1F497D"/>
          <w:sz w:val="18"/>
          <w:szCs w:val="18"/>
        </w:rPr>
      </w:pPr>
    </w:p>
    <w:p w14:paraId="7B932E91" w14:textId="77777777" w:rsidR="00CA1A5B" w:rsidRPr="00736BAA" w:rsidRDefault="00CA1A5B" w:rsidP="00BF6FA6">
      <w:pPr>
        <w:pStyle w:val="Paragraphedeliste"/>
        <w:numPr>
          <w:ilvl w:val="0"/>
          <w:numId w:val="1"/>
        </w:numPr>
        <w:spacing w:after="0" w:line="240" w:lineRule="auto"/>
        <w:rPr>
          <w:b/>
        </w:rPr>
      </w:pPr>
      <w:r w:rsidRPr="00736BAA">
        <w:rPr>
          <w:b/>
        </w:rPr>
        <w:t>Sur la professionnalisation :</w:t>
      </w:r>
    </w:p>
    <w:p w14:paraId="586E64E3" w14:textId="77777777" w:rsidR="00CA1A5B" w:rsidRPr="009C461D" w:rsidRDefault="00CA1A5B" w:rsidP="00736BAA">
      <w:pPr>
        <w:pStyle w:val="Paragraphedeliste"/>
        <w:spacing w:after="0" w:line="240" w:lineRule="auto"/>
        <w:rPr>
          <w:b/>
          <w:highlight w:val="yellow"/>
        </w:rPr>
      </w:pPr>
    </w:p>
    <w:p w14:paraId="1E214E2E" w14:textId="77777777" w:rsidR="00CA1A5B" w:rsidRPr="00736BAA" w:rsidRDefault="00CA1A5B" w:rsidP="00736BAA">
      <w:pPr>
        <w:pStyle w:val="Commentaire"/>
        <w:jc w:val="both"/>
        <w:rPr>
          <w:sz w:val="22"/>
          <w:szCs w:val="22"/>
        </w:rPr>
      </w:pPr>
      <w:r w:rsidRPr="00736BAA">
        <w:rPr>
          <w:sz w:val="22"/>
          <w:szCs w:val="22"/>
        </w:rPr>
        <w:t>Le financement de la période de professionnalisation est assuré par l’OPCA. A la date de la signature</w:t>
      </w:r>
      <w:r>
        <w:rPr>
          <w:sz w:val="22"/>
          <w:szCs w:val="22"/>
        </w:rPr>
        <w:t xml:space="preserve"> du présent accord</w:t>
      </w:r>
      <w:r w:rsidRPr="00736BAA">
        <w:rPr>
          <w:sz w:val="22"/>
          <w:szCs w:val="22"/>
        </w:rPr>
        <w:t>, cette prise en charge se fait sur la base de forfaits horaires fixés à 9,15 euros de l’heure. Pour certains contrats de professionnalisation, conformément à la législation en vigueur, le forfait horaire par défaut peut être porté à 15€ de l’heure de formation.  Cependant, la possibilité est laissée à la section paritaire professionnelle de l’OPCA de moduler le forfait de prise en charge selon le budget et le nombre de demandes.</w:t>
      </w:r>
    </w:p>
    <w:p w14:paraId="7EC0FBE5" w14:textId="77777777" w:rsidR="00CA1A5B" w:rsidRPr="00736BAA" w:rsidRDefault="00CA1A5B" w:rsidP="00736BAA">
      <w:pPr>
        <w:spacing w:after="0" w:line="240" w:lineRule="auto"/>
        <w:jc w:val="both"/>
      </w:pPr>
      <w:r w:rsidRPr="00736BAA">
        <w:t>En outre, les signataires incitent l’OPCA à récupérer les fonds nécessaires auprès du FPSPP.</w:t>
      </w:r>
    </w:p>
    <w:p w14:paraId="4C8C8171" w14:textId="77777777" w:rsidR="00CA1A5B" w:rsidRPr="00736BAA" w:rsidRDefault="00CA1A5B" w:rsidP="00736BAA">
      <w:pPr>
        <w:spacing w:after="0" w:line="240" w:lineRule="auto"/>
        <w:jc w:val="both"/>
      </w:pPr>
    </w:p>
    <w:p w14:paraId="454EB2A1" w14:textId="77777777" w:rsidR="00CA1A5B" w:rsidRPr="00736BAA" w:rsidRDefault="00CA1A5B" w:rsidP="00736BAA">
      <w:pPr>
        <w:spacing w:after="0" w:line="240" w:lineRule="auto"/>
        <w:jc w:val="both"/>
      </w:pPr>
      <w:r w:rsidRPr="00736BAA">
        <w:t xml:space="preserve">La SPP émet des préconisations suivies par l’OPCA pour l’ensemble des règles de prise en charge au titre du contrat et de la période de professionnalisation, des formations et des </w:t>
      </w:r>
      <w:r>
        <w:t xml:space="preserve">exercices de fonction du tuteur, </w:t>
      </w:r>
      <w:r w:rsidRPr="00A77C07">
        <w:t>ainsi que de la POE.</w:t>
      </w:r>
    </w:p>
    <w:p w14:paraId="77279783" w14:textId="77777777" w:rsidR="00CA1A5B" w:rsidRPr="00736BAA" w:rsidRDefault="00CA1A5B" w:rsidP="00736BAA">
      <w:pPr>
        <w:spacing w:after="0" w:line="240" w:lineRule="auto"/>
        <w:jc w:val="both"/>
      </w:pPr>
    </w:p>
    <w:p w14:paraId="44EC724D" w14:textId="77777777" w:rsidR="00CA1A5B" w:rsidRPr="009120AD" w:rsidRDefault="00CA1A5B" w:rsidP="00595E8D">
      <w:pPr>
        <w:pStyle w:val="Paragraphedeliste"/>
        <w:numPr>
          <w:ilvl w:val="0"/>
          <w:numId w:val="1"/>
        </w:numPr>
        <w:spacing w:after="0" w:line="240" w:lineRule="auto"/>
        <w:rPr>
          <w:b/>
          <w:i/>
          <w:color w:val="1F497D"/>
        </w:rPr>
      </w:pPr>
      <w:r w:rsidRPr="009120AD">
        <w:rPr>
          <w:b/>
        </w:rPr>
        <w:t>Sur le compte personnel de formation (CPF)</w:t>
      </w:r>
      <w:r>
        <w:rPr>
          <w:b/>
        </w:rPr>
        <w:t> :</w:t>
      </w:r>
    </w:p>
    <w:p w14:paraId="3DE9DB99" w14:textId="77777777" w:rsidR="00CA1A5B" w:rsidRPr="00736BAA" w:rsidRDefault="00CA1A5B" w:rsidP="00736BAA">
      <w:pPr>
        <w:pStyle w:val="Paragraphedeliste"/>
        <w:spacing w:after="0" w:line="240" w:lineRule="auto"/>
        <w:rPr>
          <w:b/>
          <w:i/>
          <w:color w:val="1F497D"/>
        </w:rPr>
      </w:pPr>
    </w:p>
    <w:p w14:paraId="4F9A5E70" w14:textId="564E4F60" w:rsidR="00CA1A5B" w:rsidRDefault="00CA1A5B" w:rsidP="0001508E">
      <w:pPr>
        <w:pStyle w:val="Commentaire"/>
        <w:jc w:val="both"/>
        <w:rPr>
          <w:sz w:val="22"/>
          <w:szCs w:val="22"/>
        </w:rPr>
      </w:pPr>
      <w:r w:rsidRPr="007B4F85">
        <w:rPr>
          <w:sz w:val="22"/>
          <w:szCs w:val="22"/>
        </w:rPr>
        <w:t>A défaut d’accord de gestion interne du budget CPF au sein de l’entreprise, l’OPCA prend en charge sel</w:t>
      </w:r>
      <w:r w:rsidR="0001508E">
        <w:rPr>
          <w:sz w:val="22"/>
          <w:szCs w:val="22"/>
        </w:rPr>
        <w:t>on ses propres modalités les coû</w:t>
      </w:r>
      <w:r w:rsidRPr="007B4F85">
        <w:rPr>
          <w:sz w:val="22"/>
          <w:szCs w:val="22"/>
        </w:rPr>
        <w:t xml:space="preserve">ts pédagogiques, les frais annexes et éventuellement, sous réserve de décision du CA de l’OPCA la rémunération à hauteur du maximum réglementaires, ainsi que les frais de garde occasionnés. </w:t>
      </w:r>
    </w:p>
    <w:p w14:paraId="69A5B642" w14:textId="77777777" w:rsidR="0001508E" w:rsidRPr="007B4F85" w:rsidRDefault="0001508E" w:rsidP="005A5651">
      <w:pPr>
        <w:pStyle w:val="Commentaire"/>
        <w:rPr>
          <w:sz w:val="22"/>
          <w:szCs w:val="22"/>
        </w:rPr>
      </w:pPr>
    </w:p>
    <w:p w14:paraId="7025D111" w14:textId="77777777" w:rsidR="00CA1A5B" w:rsidRPr="006A27F2" w:rsidRDefault="00CA1A5B" w:rsidP="008C65C7">
      <w:pPr>
        <w:pStyle w:val="Titre"/>
      </w:pPr>
      <w:bookmarkStart w:id="46" w:name="_Toc477969786"/>
      <w:r w:rsidRPr="007C51E6">
        <w:lastRenderedPageBreak/>
        <w:t>Article 7 Les modalit</w:t>
      </w:r>
      <w:r>
        <w:t>és conventionnelles de l’accord</w:t>
      </w:r>
      <w:bookmarkEnd w:id="46"/>
    </w:p>
    <w:p w14:paraId="75D265F8" w14:textId="3E3A5535" w:rsidR="00CA1A5B" w:rsidRDefault="00CA1A5B" w:rsidP="000B1AD1">
      <w:pPr>
        <w:jc w:val="both"/>
      </w:pPr>
      <w:r w:rsidRPr="007C51E6">
        <w:t>Afin d’assurer la cohérence avec les dispositions conventionnelles antérieures, les signataires conviennent d’apporter les modifications suivantes à la convention collective nationale du bricolage (30 septembre 1991) et à l’accord du 28 décembre 1994.</w:t>
      </w:r>
    </w:p>
    <w:p w14:paraId="5EE3B41C" w14:textId="77777777" w:rsidR="0001508E" w:rsidRPr="007C51E6" w:rsidRDefault="0001508E" w:rsidP="000B1AD1">
      <w:pPr>
        <w:jc w:val="both"/>
      </w:pPr>
    </w:p>
    <w:p w14:paraId="239ED168" w14:textId="7FBFE560" w:rsidR="00CA1A5B" w:rsidRDefault="00CA1A5B" w:rsidP="008C65C7">
      <w:pPr>
        <w:pStyle w:val="Titre2"/>
      </w:pPr>
      <w:bookmarkStart w:id="47" w:name="_Toc477969787"/>
      <w:r w:rsidRPr="007C51E6">
        <w:t>7.1 Durée de l’accord</w:t>
      </w:r>
      <w:bookmarkEnd w:id="47"/>
    </w:p>
    <w:p w14:paraId="7FCF98A5" w14:textId="77777777" w:rsidR="0001508E" w:rsidRPr="0001508E" w:rsidRDefault="0001508E" w:rsidP="0001508E"/>
    <w:p w14:paraId="1ED4556E" w14:textId="77777777" w:rsidR="00173333" w:rsidRDefault="00CA1A5B" w:rsidP="00173333">
      <w:pPr>
        <w:jc w:val="both"/>
      </w:pPr>
      <w:r w:rsidRPr="007B4F85">
        <w:t>Le présent accord est conclu pour une durée indéterminée. Les signataires s’engagent à revoir le présent accord à la demande de l’une quelconque des parties signataires ou si des dispositions légales, réglementaires ou conventionnelles venaient en modi</w:t>
      </w:r>
      <w:r w:rsidR="00173333">
        <w:t>fier les éléments substantiels.</w:t>
      </w:r>
    </w:p>
    <w:p w14:paraId="2E2BF336" w14:textId="1D021708" w:rsidR="00CA1A5B" w:rsidRDefault="00CA1A5B" w:rsidP="0001508E">
      <w:pPr>
        <w:jc w:val="both"/>
      </w:pPr>
      <w:r w:rsidRPr="00173333">
        <w:t>Toutefois, une ouverture de négociation au titre de la formation professionnelle sera proposée tous les 3 ans aux parties signataires, en révision du présent accord.</w:t>
      </w:r>
    </w:p>
    <w:p w14:paraId="743A402E" w14:textId="77777777" w:rsidR="0001508E" w:rsidRPr="00173333" w:rsidRDefault="0001508E" w:rsidP="0001508E">
      <w:pPr>
        <w:jc w:val="both"/>
      </w:pPr>
    </w:p>
    <w:p w14:paraId="671E2F3D" w14:textId="77777777" w:rsidR="00CA1A5B" w:rsidRDefault="00CA1A5B" w:rsidP="000B1AD1">
      <w:pPr>
        <w:pStyle w:val="Titre2"/>
      </w:pPr>
      <w:bookmarkStart w:id="48" w:name="_Toc477969788"/>
      <w:r w:rsidRPr="007C51E6">
        <w:t>7.</w:t>
      </w:r>
      <w:r>
        <w:t>2</w:t>
      </w:r>
      <w:r w:rsidRPr="007C51E6">
        <w:t xml:space="preserve"> Notification et validité de l'accord</w:t>
      </w:r>
      <w:bookmarkEnd w:id="48"/>
    </w:p>
    <w:p w14:paraId="0C072216" w14:textId="77777777" w:rsidR="00173333" w:rsidRDefault="00173333" w:rsidP="000B1AD1">
      <w:pPr>
        <w:jc w:val="both"/>
      </w:pPr>
    </w:p>
    <w:p w14:paraId="08B36130" w14:textId="77777777" w:rsidR="00CA1A5B" w:rsidRPr="007C51E6" w:rsidRDefault="00CA1A5B" w:rsidP="000B1AD1">
      <w:pPr>
        <w:jc w:val="both"/>
      </w:pPr>
      <w:r w:rsidRPr="007C51E6">
        <w:t>La partie la plus diligente des organisations signataires de l'accord en notifie le texte à l'ensemble des organisations représentatives.</w:t>
      </w:r>
    </w:p>
    <w:p w14:paraId="64A434F1" w14:textId="5980CE37" w:rsidR="00CA1A5B" w:rsidRDefault="00CA1A5B" w:rsidP="000B1AD1">
      <w:pPr>
        <w:jc w:val="both"/>
      </w:pPr>
      <w:r w:rsidRPr="007C51E6">
        <w:t>La validité des présentes dispositions est subordonnée à l'absence d'opposition de la majorité des organisations syndicales de salariés représentatives dans les champs d'application de la convention collective. L'opposition est exprimée dans le délai de 15 jours à compter de la date de notification de l'accord.</w:t>
      </w:r>
    </w:p>
    <w:p w14:paraId="3D73F8E9" w14:textId="77777777" w:rsidR="0001508E" w:rsidRPr="007C51E6" w:rsidRDefault="0001508E" w:rsidP="000B1AD1">
      <w:pPr>
        <w:jc w:val="both"/>
      </w:pPr>
    </w:p>
    <w:p w14:paraId="0A8FFED6" w14:textId="77777777" w:rsidR="00CA1A5B" w:rsidRDefault="00CA1A5B" w:rsidP="008C65C7">
      <w:pPr>
        <w:pStyle w:val="Titre2"/>
      </w:pPr>
      <w:bookmarkStart w:id="49" w:name="_Toc477969789"/>
      <w:r w:rsidRPr="007C51E6">
        <w:t>7.</w:t>
      </w:r>
      <w:r>
        <w:t>3</w:t>
      </w:r>
      <w:r w:rsidRPr="007C51E6">
        <w:t xml:space="preserve"> Date d’application et suivi de l’accord</w:t>
      </w:r>
      <w:bookmarkEnd w:id="49"/>
    </w:p>
    <w:p w14:paraId="512FFFD4" w14:textId="77777777" w:rsidR="00173333" w:rsidRDefault="00173333" w:rsidP="000B1AD1">
      <w:pPr>
        <w:jc w:val="both"/>
      </w:pPr>
    </w:p>
    <w:p w14:paraId="4ABDC089" w14:textId="7CA69C04" w:rsidR="0001508E" w:rsidRPr="007C51E6" w:rsidRDefault="00CA1A5B" w:rsidP="000B1AD1">
      <w:pPr>
        <w:jc w:val="both"/>
      </w:pPr>
      <w:r w:rsidRPr="007C51E6">
        <w:t>Les dispositions du présent accord prendront effet à compter de sa signature. Les signataires confient à la CPNEFP le suivi de l’accord et de son application.</w:t>
      </w:r>
    </w:p>
    <w:p w14:paraId="09CED477" w14:textId="77777777" w:rsidR="00CA1A5B" w:rsidRDefault="00CA1A5B" w:rsidP="008C65C7">
      <w:pPr>
        <w:pStyle w:val="Titre2"/>
      </w:pPr>
      <w:bookmarkStart w:id="50" w:name="_Toc477969790"/>
      <w:r w:rsidRPr="007C51E6">
        <w:t>7.</w:t>
      </w:r>
      <w:r>
        <w:t>4</w:t>
      </w:r>
      <w:r w:rsidRPr="007C51E6">
        <w:t xml:space="preserve"> Dépôt et demande d’extension</w:t>
      </w:r>
      <w:bookmarkEnd w:id="50"/>
    </w:p>
    <w:p w14:paraId="5EB994DF" w14:textId="77777777" w:rsidR="00173333" w:rsidRDefault="00173333" w:rsidP="007C51E6">
      <w:pPr>
        <w:spacing w:after="0" w:line="240" w:lineRule="auto"/>
        <w:jc w:val="both"/>
      </w:pPr>
    </w:p>
    <w:p w14:paraId="38D18CFC" w14:textId="48D86F2E" w:rsidR="00CA1A5B" w:rsidRDefault="00CA1A5B" w:rsidP="0001508E">
      <w:pPr>
        <w:spacing w:after="0" w:line="240" w:lineRule="auto"/>
        <w:jc w:val="both"/>
      </w:pPr>
      <w:r w:rsidRPr="007C51E6">
        <w:t>Conformément au code du travail, le présent accord sera déposé par la partie la plus diligente auprès de la direction générale du travail, et au secrétariat-greffe du conseil de prud'hommes de Paris. Les parties signataires conviennent de procéder à la demande d'extension du présent accord.</w:t>
      </w:r>
    </w:p>
    <w:p w14:paraId="18E1579D" w14:textId="77777777" w:rsidR="00E3515B" w:rsidRDefault="00E3515B">
      <w:pPr>
        <w:spacing w:after="0" w:line="240" w:lineRule="auto"/>
      </w:pPr>
    </w:p>
    <w:p w14:paraId="5118FA2E" w14:textId="77777777" w:rsidR="00E3515B" w:rsidRDefault="00E3515B">
      <w:pPr>
        <w:spacing w:after="0" w:line="240" w:lineRule="auto"/>
      </w:pPr>
    </w:p>
    <w:p w14:paraId="175E1FCD" w14:textId="77777777" w:rsidR="00E3515B" w:rsidRDefault="00E3515B">
      <w:pPr>
        <w:spacing w:after="0" w:line="240" w:lineRule="auto"/>
      </w:pPr>
      <w:r>
        <w:t xml:space="preserve">Fait à Paris, le </w:t>
      </w:r>
    </w:p>
    <w:p w14:paraId="196DF4A4" w14:textId="77777777" w:rsidR="00E3515B" w:rsidRDefault="00E3515B">
      <w:pPr>
        <w:spacing w:after="0" w:line="240" w:lineRule="auto"/>
      </w:pPr>
    </w:p>
    <w:tbl>
      <w:tblPr>
        <w:tblW w:w="0" w:type="auto"/>
        <w:tblBorders>
          <w:insideH w:val="single" w:sz="4" w:space="0" w:color="auto"/>
        </w:tblBorders>
        <w:tblLook w:val="01E0" w:firstRow="1" w:lastRow="1" w:firstColumn="1" w:lastColumn="1" w:noHBand="0" w:noVBand="0"/>
      </w:tblPr>
      <w:tblGrid>
        <w:gridCol w:w="4606"/>
        <w:gridCol w:w="4606"/>
      </w:tblGrid>
      <w:tr w:rsidR="00E3515B" w:rsidRPr="00E3515B" w14:paraId="247527AA" w14:textId="77777777" w:rsidTr="00681684">
        <w:tc>
          <w:tcPr>
            <w:tcW w:w="4606" w:type="dxa"/>
            <w:shd w:val="clear" w:color="auto" w:fill="auto"/>
          </w:tcPr>
          <w:p w14:paraId="3B676866" w14:textId="77777777" w:rsidR="00E3515B" w:rsidRPr="00E3515B" w:rsidRDefault="00E3515B" w:rsidP="00E3515B">
            <w:pPr>
              <w:spacing w:after="0" w:line="240" w:lineRule="auto"/>
            </w:pPr>
            <w:r w:rsidRPr="00E3515B">
              <w:t>Pour la Fédération des Magasins de Bricolage et de l’aménagement de la maison</w:t>
            </w:r>
          </w:p>
          <w:p w14:paraId="091CF610" w14:textId="777979A5" w:rsidR="00E3515B" w:rsidRPr="00E3515B" w:rsidRDefault="00E3515B" w:rsidP="00E3515B">
            <w:pPr>
              <w:spacing w:after="0" w:line="240" w:lineRule="auto"/>
            </w:pPr>
          </w:p>
        </w:tc>
        <w:tc>
          <w:tcPr>
            <w:tcW w:w="4606" w:type="dxa"/>
            <w:shd w:val="clear" w:color="auto" w:fill="auto"/>
          </w:tcPr>
          <w:p w14:paraId="37187198" w14:textId="77777777" w:rsidR="00E3515B" w:rsidRPr="00E3515B" w:rsidRDefault="00E3515B" w:rsidP="00E3515B">
            <w:pPr>
              <w:spacing w:after="0" w:line="240" w:lineRule="auto"/>
            </w:pPr>
            <w:r w:rsidRPr="00E3515B">
              <w:t>Pour la Fédération des Services CFDT</w:t>
            </w:r>
          </w:p>
          <w:p w14:paraId="5D6A6849" w14:textId="77777777" w:rsidR="00E3515B" w:rsidRPr="00E3515B" w:rsidRDefault="00E3515B" w:rsidP="00E3515B">
            <w:pPr>
              <w:spacing w:after="0" w:line="240" w:lineRule="auto"/>
            </w:pPr>
          </w:p>
          <w:p w14:paraId="562F90A2" w14:textId="6BD84416" w:rsidR="00E3515B" w:rsidRDefault="00E3515B" w:rsidP="00E3515B">
            <w:pPr>
              <w:spacing w:after="0" w:line="240" w:lineRule="auto"/>
            </w:pPr>
          </w:p>
          <w:p w14:paraId="62B8EA63" w14:textId="77777777" w:rsidR="009661F7" w:rsidRPr="00E3515B" w:rsidRDefault="009661F7" w:rsidP="00E3515B">
            <w:pPr>
              <w:spacing w:after="0" w:line="240" w:lineRule="auto"/>
            </w:pPr>
          </w:p>
          <w:p w14:paraId="79CC8811" w14:textId="77777777" w:rsidR="00E3515B" w:rsidRPr="00E3515B" w:rsidRDefault="00E3515B" w:rsidP="00E3515B">
            <w:pPr>
              <w:spacing w:after="0" w:line="240" w:lineRule="auto"/>
            </w:pPr>
          </w:p>
          <w:p w14:paraId="368CDFA0" w14:textId="77777777" w:rsidR="00E3515B" w:rsidRPr="00E3515B" w:rsidRDefault="00E3515B" w:rsidP="00E3515B">
            <w:pPr>
              <w:spacing w:after="0" w:line="240" w:lineRule="auto"/>
            </w:pPr>
          </w:p>
          <w:p w14:paraId="556BC2E2" w14:textId="77777777" w:rsidR="00E3515B" w:rsidRPr="00E3515B" w:rsidRDefault="00E3515B" w:rsidP="00E3515B">
            <w:pPr>
              <w:spacing w:after="0" w:line="240" w:lineRule="auto"/>
            </w:pPr>
            <w:r w:rsidRPr="00E3515B">
              <w:t>Pour la CFE-CGC/FNECS</w:t>
            </w:r>
          </w:p>
          <w:p w14:paraId="48C6D51C" w14:textId="77777777" w:rsidR="00E3515B" w:rsidRPr="00E3515B" w:rsidRDefault="00E3515B" w:rsidP="00E3515B">
            <w:pPr>
              <w:spacing w:after="0" w:line="240" w:lineRule="auto"/>
            </w:pPr>
          </w:p>
          <w:p w14:paraId="0EEA7016" w14:textId="77777777" w:rsidR="00E3515B" w:rsidRPr="00E3515B" w:rsidRDefault="00E3515B" w:rsidP="00E3515B">
            <w:pPr>
              <w:spacing w:after="0" w:line="240" w:lineRule="auto"/>
            </w:pPr>
          </w:p>
          <w:p w14:paraId="52DAB875" w14:textId="489BF2D0" w:rsidR="00E3515B" w:rsidRDefault="00E3515B" w:rsidP="00E3515B">
            <w:pPr>
              <w:spacing w:after="0" w:line="240" w:lineRule="auto"/>
            </w:pPr>
          </w:p>
          <w:p w14:paraId="21BEEE81" w14:textId="77777777" w:rsidR="009661F7" w:rsidRPr="00E3515B" w:rsidRDefault="009661F7" w:rsidP="00E3515B">
            <w:pPr>
              <w:spacing w:after="0" w:line="240" w:lineRule="auto"/>
            </w:pPr>
          </w:p>
          <w:p w14:paraId="2BE350BF" w14:textId="77777777" w:rsidR="00E3515B" w:rsidRPr="00E3515B" w:rsidRDefault="00E3515B" w:rsidP="00E3515B">
            <w:pPr>
              <w:spacing w:after="0" w:line="240" w:lineRule="auto"/>
            </w:pPr>
          </w:p>
          <w:p w14:paraId="4A9D8CF9" w14:textId="77777777" w:rsidR="00E3515B" w:rsidRPr="00E3515B" w:rsidRDefault="00E3515B" w:rsidP="00E3515B">
            <w:pPr>
              <w:spacing w:after="0" w:line="240" w:lineRule="auto"/>
            </w:pPr>
            <w:r w:rsidRPr="00E3515B">
              <w:t xml:space="preserve">Pour la CFTC/CSFV </w:t>
            </w:r>
          </w:p>
          <w:p w14:paraId="47DBCBF2" w14:textId="77777777" w:rsidR="00E3515B" w:rsidRPr="00E3515B" w:rsidRDefault="00E3515B" w:rsidP="00E3515B">
            <w:pPr>
              <w:spacing w:after="0" w:line="240" w:lineRule="auto"/>
            </w:pPr>
          </w:p>
          <w:p w14:paraId="562BE3DF" w14:textId="3CD2357C" w:rsidR="00E3515B" w:rsidRDefault="00E3515B" w:rsidP="00E3515B">
            <w:pPr>
              <w:spacing w:after="0" w:line="240" w:lineRule="auto"/>
            </w:pPr>
          </w:p>
          <w:p w14:paraId="675AA9E4" w14:textId="77777777" w:rsidR="009661F7" w:rsidRPr="00E3515B" w:rsidRDefault="009661F7" w:rsidP="00E3515B">
            <w:pPr>
              <w:spacing w:after="0" w:line="240" w:lineRule="auto"/>
            </w:pPr>
          </w:p>
          <w:p w14:paraId="6CD1BD7F" w14:textId="77777777" w:rsidR="00E3515B" w:rsidRPr="00E3515B" w:rsidRDefault="00E3515B" w:rsidP="00E3515B">
            <w:pPr>
              <w:spacing w:after="0" w:line="240" w:lineRule="auto"/>
            </w:pPr>
          </w:p>
          <w:p w14:paraId="455FA906" w14:textId="77777777" w:rsidR="00E3515B" w:rsidRPr="00E3515B" w:rsidRDefault="00E3515B" w:rsidP="00E3515B">
            <w:pPr>
              <w:spacing w:after="0" w:line="240" w:lineRule="auto"/>
            </w:pPr>
          </w:p>
          <w:p w14:paraId="01E416A3" w14:textId="77777777" w:rsidR="00E3515B" w:rsidRPr="00E3515B" w:rsidRDefault="00E3515B" w:rsidP="00E3515B">
            <w:pPr>
              <w:spacing w:after="0" w:line="240" w:lineRule="auto"/>
            </w:pPr>
            <w:r w:rsidRPr="00E3515B">
              <w:t>Pour la Fédération CGT Commerce</w:t>
            </w:r>
          </w:p>
          <w:p w14:paraId="4435E3CB" w14:textId="77777777" w:rsidR="00E3515B" w:rsidRPr="00E3515B" w:rsidRDefault="00E3515B" w:rsidP="00E3515B">
            <w:pPr>
              <w:spacing w:after="0" w:line="240" w:lineRule="auto"/>
            </w:pPr>
          </w:p>
          <w:p w14:paraId="6270CCC5" w14:textId="482EF39F" w:rsidR="00E3515B" w:rsidRDefault="00E3515B" w:rsidP="00E3515B">
            <w:pPr>
              <w:spacing w:after="0" w:line="240" w:lineRule="auto"/>
            </w:pPr>
          </w:p>
          <w:p w14:paraId="4C45017D" w14:textId="77777777" w:rsidR="009661F7" w:rsidRPr="00E3515B" w:rsidRDefault="009661F7" w:rsidP="00E3515B">
            <w:pPr>
              <w:spacing w:after="0" w:line="240" w:lineRule="auto"/>
            </w:pPr>
          </w:p>
          <w:p w14:paraId="1C6C7C3B" w14:textId="77777777" w:rsidR="00E3515B" w:rsidRPr="00E3515B" w:rsidRDefault="00E3515B" w:rsidP="00E3515B">
            <w:pPr>
              <w:spacing w:after="0" w:line="240" w:lineRule="auto"/>
            </w:pPr>
          </w:p>
          <w:p w14:paraId="08E6B509" w14:textId="77777777" w:rsidR="00E3515B" w:rsidRPr="00E3515B" w:rsidRDefault="00E3515B" w:rsidP="00E3515B">
            <w:pPr>
              <w:spacing w:after="0" w:line="240" w:lineRule="auto"/>
            </w:pPr>
          </w:p>
          <w:p w14:paraId="15BBC655" w14:textId="77777777" w:rsidR="00E3515B" w:rsidRPr="00E3515B" w:rsidRDefault="00E3515B" w:rsidP="00E3515B">
            <w:pPr>
              <w:spacing w:after="0" w:line="240" w:lineRule="auto"/>
            </w:pPr>
            <w:r w:rsidRPr="00E3515B">
              <w:t>Pour la FEC/CGT-FO</w:t>
            </w:r>
          </w:p>
          <w:p w14:paraId="5FB456DC" w14:textId="3C8B2C9C" w:rsidR="00E3515B" w:rsidRPr="00E3515B" w:rsidRDefault="00E3515B" w:rsidP="00E3515B">
            <w:pPr>
              <w:spacing w:after="0" w:line="240" w:lineRule="auto"/>
            </w:pPr>
          </w:p>
        </w:tc>
      </w:tr>
    </w:tbl>
    <w:p w14:paraId="322E246F" w14:textId="0A2A7242" w:rsidR="00113EAD" w:rsidRDefault="00113EAD">
      <w:pPr>
        <w:spacing w:after="0" w:line="240" w:lineRule="auto"/>
      </w:pPr>
      <w:r>
        <w:br w:type="page"/>
      </w:r>
    </w:p>
    <w:p w14:paraId="2B904D2E" w14:textId="77777777" w:rsidR="00113EAD" w:rsidRDefault="00113EAD" w:rsidP="0001508E">
      <w:pPr>
        <w:spacing w:after="0" w:line="240" w:lineRule="auto"/>
        <w:jc w:val="both"/>
      </w:pPr>
    </w:p>
    <w:p w14:paraId="5A1A68C0" w14:textId="09BB8B94" w:rsidR="00CA1A5B" w:rsidRPr="00323B50" w:rsidRDefault="00CA1A5B" w:rsidP="00323B50">
      <w:pPr>
        <w:pStyle w:val="Titre"/>
        <w:jc w:val="center"/>
        <w:rPr>
          <w:rFonts w:eastAsia="MS Mincho"/>
        </w:rPr>
      </w:pPr>
      <w:bookmarkStart w:id="51" w:name="_Toc477969791"/>
      <w:bookmarkStart w:id="52" w:name="_GoBack"/>
      <w:r w:rsidRPr="00323B50">
        <w:rPr>
          <w:rFonts w:eastAsia="MS Mincho"/>
        </w:rPr>
        <w:t>ANNEXE</w:t>
      </w:r>
      <w:r w:rsidR="00323B50">
        <w:rPr>
          <w:rFonts w:eastAsia="MS Mincho"/>
        </w:rPr>
        <w:t>S</w:t>
      </w:r>
      <w:bookmarkEnd w:id="51"/>
    </w:p>
    <w:p w14:paraId="42317959" w14:textId="77777777" w:rsidR="00CA1A5B" w:rsidRPr="00323B50" w:rsidRDefault="00CA1A5B" w:rsidP="00323B50">
      <w:pPr>
        <w:pStyle w:val="Titre2"/>
        <w:jc w:val="center"/>
        <w:rPr>
          <w:rFonts w:eastAsia="MS Mincho"/>
        </w:rPr>
      </w:pPr>
      <w:bookmarkStart w:id="53" w:name="_Toc477969792"/>
      <w:r w:rsidRPr="00323B50">
        <w:rPr>
          <w:rFonts w:eastAsia="MS Mincho"/>
        </w:rPr>
        <w:t>Proposition de trame d’entretien professionnel</w:t>
      </w:r>
      <w:bookmarkEnd w:id="53"/>
    </w:p>
    <w:p w14:paraId="7F091EE0" w14:textId="77777777" w:rsidR="00CA1A5B" w:rsidRDefault="00CA1A5B" w:rsidP="00A22219">
      <w:pPr>
        <w:spacing w:before="120" w:after="0" w:line="480" w:lineRule="auto"/>
        <w:rPr>
          <w:rFonts w:ascii="Cambria" w:eastAsia="MS Mincho" w:hAnsi="Cambria"/>
          <w:sz w:val="20"/>
          <w:szCs w:val="20"/>
          <w:lang w:eastAsia="fr-FR"/>
        </w:rPr>
      </w:pPr>
    </w:p>
    <w:p w14:paraId="1BF26586" w14:textId="499A3C92" w:rsidR="00CA1A5B" w:rsidRPr="00A22219" w:rsidRDefault="00CA1A5B" w:rsidP="00A22219">
      <w:pPr>
        <w:spacing w:before="120" w:after="0" w:line="480" w:lineRule="auto"/>
        <w:rPr>
          <w:rFonts w:ascii="Cambria" w:eastAsia="MS Mincho" w:hAnsi="Cambria"/>
          <w:sz w:val="20"/>
          <w:szCs w:val="20"/>
          <w:lang w:eastAsia="fr-FR"/>
        </w:rPr>
      </w:pPr>
      <w:r w:rsidRPr="00A22219">
        <w:rPr>
          <w:rFonts w:ascii="Cambria" w:eastAsia="MS Mincho" w:hAnsi="Cambria"/>
          <w:sz w:val="20"/>
          <w:szCs w:val="20"/>
          <w:lang w:eastAsia="fr-FR"/>
        </w:rPr>
        <w:t xml:space="preserve">Nom </w:t>
      </w:r>
      <w:r w:rsidR="0063577D">
        <w:rPr>
          <w:rFonts w:ascii="Cambria" w:eastAsia="MS Mincho" w:hAnsi="Cambria"/>
          <w:sz w:val="20"/>
          <w:szCs w:val="20"/>
          <w:lang w:eastAsia="fr-FR"/>
        </w:rPr>
        <w:t>et</w:t>
      </w:r>
      <w:r w:rsidRPr="00A22219">
        <w:rPr>
          <w:rFonts w:ascii="Cambria" w:eastAsia="MS Mincho" w:hAnsi="Cambria"/>
          <w:sz w:val="20"/>
          <w:szCs w:val="20"/>
          <w:lang w:eastAsia="fr-FR"/>
        </w:rPr>
        <w:t xml:space="preserve"> prénom</w:t>
      </w:r>
      <w:r w:rsidRPr="00A22219">
        <w:rPr>
          <w:rFonts w:ascii="Cambria" w:eastAsia="MS Mincho" w:hAnsi="Cambria"/>
          <w:sz w:val="20"/>
          <w:szCs w:val="20"/>
          <w:lang w:eastAsia="fr-FR"/>
        </w:rPr>
        <w:tab/>
      </w:r>
      <w:r w:rsidRPr="00A22219">
        <w:rPr>
          <w:rFonts w:ascii="Cambria" w:eastAsia="MS Mincho" w:hAnsi="Cambria"/>
          <w:sz w:val="20"/>
          <w:szCs w:val="20"/>
          <w:lang w:eastAsia="fr-FR"/>
        </w:rPr>
        <w:tab/>
      </w:r>
      <w:r w:rsidRPr="00A22219">
        <w:rPr>
          <w:rFonts w:ascii="Cambria" w:eastAsia="MS Mincho" w:hAnsi="Cambria"/>
          <w:sz w:val="20"/>
          <w:szCs w:val="20"/>
          <w:lang w:eastAsia="fr-FR"/>
        </w:rPr>
        <w:tab/>
      </w:r>
      <w:r w:rsidRPr="00A22219">
        <w:rPr>
          <w:rFonts w:ascii="Cambria" w:eastAsia="MS Mincho" w:hAnsi="Cambria"/>
          <w:sz w:val="20"/>
          <w:szCs w:val="20"/>
          <w:lang w:eastAsia="fr-FR"/>
        </w:rPr>
        <w:tab/>
      </w:r>
      <w:r w:rsidRPr="00A22219">
        <w:rPr>
          <w:rFonts w:ascii="Cambria" w:eastAsia="MS Mincho" w:hAnsi="Cambria"/>
          <w:sz w:val="20"/>
          <w:szCs w:val="20"/>
          <w:lang w:eastAsia="fr-FR"/>
        </w:rPr>
        <w:tab/>
      </w:r>
      <w:r w:rsidRPr="00A22219">
        <w:rPr>
          <w:rFonts w:ascii="Cambria" w:eastAsia="MS Mincho" w:hAnsi="Cambria"/>
          <w:sz w:val="20"/>
          <w:szCs w:val="20"/>
          <w:lang w:eastAsia="fr-FR"/>
        </w:rPr>
        <w:tab/>
        <w:t xml:space="preserve">Nom </w:t>
      </w:r>
      <w:r w:rsidR="0063577D">
        <w:rPr>
          <w:rFonts w:ascii="Cambria" w:eastAsia="MS Mincho" w:hAnsi="Cambria"/>
          <w:sz w:val="20"/>
          <w:szCs w:val="20"/>
          <w:lang w:eastAsia="fr-FR"/>
        </w:rPr>
        <w:t>et</w:t>
      </w:r>
      <w:r w:rsidRPr="00A22219">
        <w:rPr>
          <w:rFonts w:ascii="Cambria" w:eastAsia="MS Mincho" w:hAnsi="Cambria"/>
          <w:sz w:val="20"/>
          <w:szCs w:val="20"/>
          <w:lang w:eastAsia="fr-FR"/>
        </w:rPr>
        <w:t xml:space="preserve"> prénom du manager</w:t>
      </w:r>
    </w:p>
    <w:p w14:paraId="3D2D79C1" w14:textId="77777777" w:rsidR="00CA1A5B" w:rsidRPr="00A22219" w:rsidRDefault="00CA1A5B" w:rsidP="00A22219">
      <w:pPr>
        <w:spacing w:after="0" w:line="480" w:lineRule="auto"/>
        <w:rPr>
          <w:rFonts w:ascii="Cambria" w:eastAsia="MS Mincho" w:hAnsi="Cambria"/>
          <w:sz w:val="20"/>
          <w:szCs w:val="20"/>
          <w:lang w:eastAsia="fr-FR"/>
        </w:rPr>
      </w:pPr>
      <w:r w:rsidRPr="00A22219">
        <w:rPr>
          <w:rFonts w:ascii="Cambria" w:eastAsia="MS Mincho" w:hAnsi="Cambria"/>
          <w:sz w:val="20"/>
          <w:szCs w:val="20"/>
          <w:lang w:eastAsia="fr-FR"/>
        </w:rPr>
        <w:t xml:space="preserve">Poste occupé </w:t>
      </w:r>
      <w:r w:rsidRPr="00A22219">
        <w:rPr>
          <w:rFonts w:ascii="Cambria" w:eastAsia="MS Mincho" w:hAnsi="Cambria"/>
          <w:sz w:val="20"/>
          <w:szCs w:val="20"/>
          <w:lang w:eastAsia="fr-FR"/>
        </w:rPr>
        <w:tab/>
      </w:r>
      <w:r w:rsidRPr="00A22219">
        <w:rPr>
          <w:rFonts w:ascii="Cambria" w:eastAsia="MS Mincho" w:hAnsi="Cambria"/>
          <w:sz w:val="20"/>
          <w:szCs w:val="20"/>
          <w:lang w:eastAsia="fr-FR"/>
        </w:rPr>
        <w:tab/>
      </w:r>
      <w:r w:rsidRPr="00A22219">
        <w:rPr>
          <w:rFonts w:ascii="Cambria" w:eastAsia="MS Mincho" w:hAnsi="Cambria"/>
          <w:sz w:val="20"/>
          <w:szCs w:val="20"/>
          <w:lang w:eastAsia="fr-FR"/>
        </w:rPr>
        <w:tab/>
      </w:r>
      <w:r w:rsidRPr="00A22219">
        <w:rPr>
          <w:rFonts w:ascii="Cambria" w:eastAsia="MS Mincho" w:hAnsi="Cambria"/>
          <w:sz w:val="20"/>
          <w:szCs w:val="20"/>
          <w:lang w:eastAsia="fr-FR"/>
        </w:rPr>
        <w:tab/>
      </w:r>
      <w:r w:rsidRPr="00A22219">
        <w:rPr>
          <w:rFonts w:ascii="Cambria" w:eastAsia="MS Mincho" w:hAnsi="Cambria"/>
          <w:sz w:val="20"/>
          <w:szCs w:val="20"/>
          <w:lang w:eastAsia="fr-FR"/>
        </w:rPr>
        <w:tab/>
      </w:r>
      <w:r w:rsidRPr="00A22219">
        <w:rPr>
          <w:rFonts w:ascii="Cambria" w:eastAsia="MS Mincho" w:hAnsi="Cambria"/>
          <w:sz w:val="20"/>
          <w:szCs w:val="20"/>
          <w:lang w:eastAsia="fr-FR"/>
        </w:rPr>
        <w:tab/>
        <w:t>Date de l’entretien</w:t>
      </w:r>
    </w:p>
    <w:p w14:paraId="14A4C42C" w14:textId="77777777" w:rsidR="00CA1A5B" w:rsidRPr="00A22219" w:rsidRDefault="00CA1A5B" w:rsidP="00A22219">
      <w:pPr>
        <w:spacing w:after="0" w:line="480" w:lineRule="auto"/>
        <w:rPr>
          <w:rFonts w:ascii="Cambria" w:eastAsia="MS Mincho" w:hAnsi="Cambria"/>
          <w:sz w:val="20"/>
          <w:szCs w:val="20"/>
          <w:lang w:eastAsia="fr-FR"/>
        </w:rPr>
      </w:pPr>
      <w:r w:rsidRPr="00A22219">
        <w:rPr>
          <w:rFonts w:ascii="Cambria" w:eastAsia="MS Mincho" w:hAnsi="Cambria"/>
          <w:sz w:val="20"/>
          <w:szCs w:val="20"/>
          <w:lang w:eastAsia="fr-FR"/>
        </w:rPr>
        <w:t>Service et direction</w:t>
      </w:r>
      <w:r w:rsidRPr="00A22219">
        <w:rPr>
          <w:rFonts w:ascii="Cambria" w:eastAsia="MS Mincho" w:hAnsi="Cambria"/>
          <w:sz w:val="20"/>
          <w:szCs w:val="20"/>
          <w:lang w:eastAsia="fr-FR"/>
        </w:rPr>
        <w:tab/>
      </w:r>
      <w:r w:rsidRPr="00A22219">
        <w:rPr>
          <w:rFonts w:ascii="Cambria" w:eastAsia="MS Mincho" w:hAnsi="Cambria"/>
          <w:sz w:val="20"/>
          <w:szCs w:val="20"/>
          <w:lang w:eastAsia="fr-FR"/>
        </w:rPr>
        <w:tab/>
      </w:r>
      <w:r w:rsidRPr="00A22219">
        <w:rPr>
          <w:rFonts w:ascii="Cambria" w:eastAsia="MS Mincho" w:hAnsi="Cambria"/>
          <w:sz w:val="20"/>
          <w:szCs w:val="20"/>
          <w:lang w:eastAsia="fr-FR"/>
        </w:rPr>
        <w:tab/>
      </w:r>
      <w:r w:rsidRPr="00A22219">
        <w:rPr>
          <w:rFonts w:ascii="Cambria" w:eastAsia="MS Mincho" w:hAnsi="Cambria"/>
          <w:sz w:val="20"/>
          <w:szCs w:val="20"/>
          <w:lang w:eastAsia="fr-FR"/>
        </w:rPr>
        <w:tab/>
      </w:r>
      <w:r w:rsidRPr="00A22219">
        <w:rPr>
          <w:rFonts w:ascii="Cambria" w:eastAsia="MS Mincho" w:hAnsi="Cambria"/>
          <w:sz w:val="20"/>
          <w:szCs w:val="20"/>
          <w:lang w:eastAsia="fr-FR"/>
        </w:rPr>
        <w:tab/>
        <w:t>Date du dernier entretien</w:t>
      </w:r>
      <w:r w:rsidRPr="00A22219">
        <w:rPr>
          <w:rFonts w:ascii="Cambria" w:eastAsia="MS Mincho" w:hAnsi="Cambria"/>
          <w:sz w:val="20"/>
          <w:szCs w:val="20"/>
          <w:lang w:eastAsia="fr-FR"/>
        </w:rPr>
        <w:tab/>
      </w:r>
      <w:r w:rsidRPr="00A22219">
        <w:rPr>
          <w:rFonts w:ascii="Cambria" w:eastAsia="MS Mincho" w:hAnsi="Cambria"/>
          <w:sz w:val="20"/>
          <w:szCs w:val="20"/>
          <w:lang w:eastAsia="fr-FR"/>
        </w:rPr>
        <w:tab/>
      </w:r>
    </w:p>
    <w:p w14:paraId="10068469" w14:textId="758AA61E" w:rsidR="00CA1A5B" w:rsidRPr="00A22219" w:rsidRDefault="0001508E" w:rsidP="00A22219">
      <w:pPr>
        <w:spacing w:after="0" w:line="480" w:lineRule="auto"/>
        <w:rPr>
          <w:rFonts w:ascii="Cambria" w:eastAsia="MS Mincho" w:hAnsi="Cambria"/>
          <w:sz w:val="20"/>
          <w:szCs w:val="20"/>
          <w:lang w:eastAsia="fr-FR"/>
        </w:rPr>
      </w:pPr>
      <w:r>
        <w:rPr>
          <w:rFonts w:ascii="Cambria" w:eastAsia="MS Mincho" w:hAnsi="Cambria"/>
          <w:sz w:val="20"/>
          <w:szCs w:val="20"/>
          <w:lang w:eastAsia="fr-FR"/>
        </w:rPr>
        <w:t>Ancienneté dans le poste </w:t>
      </w:r>
      <w:r w:rsidR="00CA1A5B" w:rsidRPr="00A22219">
        <w:rPr>
          <w:rFonts w:ascii="Cambria" w:eastAsia="MS Mincho" w:hAnsi="Cambria"/>
          <w:sz w:val="20"/>
          <w:szCs w:val="20"/>
          <w:lang w:eastAsia="fr-FR"/>
        </w:rPr>
        <w:t xml:space="preserve">/ entreprise </w:t>
      </w:r>
    </w:p>
    <w:p w14:paraId="38C84FF8" w14:textId="77777777" w:rsidR="0063577D" w:rsidRDefault="0063577D" w:rsidP="00A22219">
      <w:pPr>
        <w:spacing w:after="0" w:line="480" w:lineRule="auto"/>
        <w:rPr>
          <w:rFonts w:ascii="Cambria" w:eastAsia="MS Mincho" w:hAnsi="Cambria"/>
          <w:sz w:val="14"/>
          <w:szCs w:val="20"/>
          <w:lang w:eastAsia="fr-FR"/>
        </w:rPr>
      </w:pPr>
    </w:p>
    <w:p w14:paraId="602DBAD2" w14:textId="77777777" w:rsidR="0063577D" w:rsidRDefault="0063577D" w:rsidP="00A22219">
      <w:pPr>
        <w:spacing w:after="0" w:line="480" w:lineRule="auto"/>
        <w:rPr>
          <w:rFonts w:ascii="Cambria" w:eastAsia="MS Mincho" w:hAnsi="Cambria"/>
          <w:sz w:val="14"/>
          <w:szCs w:val="20"/>
          <w:lang w:eastAsia="fr-FR"/>
        </w:rPr>
      </w:pPr>
    </w:p>
    <w:p w14:paraId="0C3A0B4F" w14:textId="01C791B7" w:rsidR="00CA1A5B" w:rsidRPr="00A22219" w:rsidRDefault="00CA1A5B" w:rsidP="00A22219">
      <w:pPr>
        <w:spacing w:after="0" w:line="480" w:lineRule="auto"/>
        <w:rPr>
          <w:rFonts w:ascii="Cambria" w:eastAsia="MS Mincho" w:hAnsi="Cambria"/>
          <w:sz w:val="20"/>
          <w:szCs w:val="20"/>
          <w:lang w:eastAsia="fr-FR"/>
        </w:rPr>
      </w:pPr>
      <w:r w:rsidRPr="00A22219">
        <w:rPr>
          <w:rFonts w:ascii="Cambria" w:eastAsia="MS Mincho" w:hAnsi="Cambria"/>
          <w:sz w:val="14"/>
          <w:szCs w:val="20"/>
          <w:lang w:eastAsia="fr-FR"/>
        </w:rPr>
        <w:t>Attention ! Les rubriques avec un encadré bleu sont initiées par le collaborateur, celles avec un encadré gris par l’employeur</w:t>
      </w:r>
      <w:r w:rsidRPr="00A22219">
        <w:rPr>
          <w:rFonts w:ascii="Cambria" w:eastAsia="MS Mincho" w:hAnsi="Cambria"/>
          <w:sz w:val="20"/>
          <w:szCs w:val="20"/>
          <w:lang w:eastAsia="fr-FR"/>
        </w:rPr>
        <w:t>.</w:t>
      </w:r>
      <w:r w:rsidRPr="00A22219">
        <w:rPr>
          <w:rFonts w:ascii="Cambria" w:eastAsia="MS Mincho" w:hAnsi="Cambria"/>
          <w:sz w:val="20"/>
          <w:szCs w:val="20"/>
          <w:lang w:eastAsia="fr-FR"/>
        </w:rPr>
        <w:tab/>
      </w:r>
      <w:r w:rsidRPr="00A22219">
        <w:rPr>
          <w:rFonts w:ascii="Cambria" w:eastAsia="MS Mincho" w:hAnsi="Cambria"/>
          <w:sz w:val="20"/>
          <w:szCs w:val="20"/>
          <w:lang w:eastAsia="fr-FR"/>
        </w:rPr>
        <w:tab/>
        <w:t xml:space="preserve"> </w:t>
      </w:r>
    </w:p>
    <w:p w14:paraId="33A45F75" w14:textId="77777777" w:rsidR="0001508E" w:rsidRDefault="0001508E" w:rsidP="00A22219">
      <w:pPr>
        <w:pBdr>
          <w:bottom w:val="single" w:sz="4" w:space="1" w:color="auto"/>
        </w:pBdr>
        <w:spacing w:after="0" w:line="240" w:lineRule="auto"/>
        <w:rPr>
          <w:rFonts w:ascii="Cambria" w:eastAsia="MS Mincho" w:hAnsi="Cambria"/>
          <w:b/>
          <w:color w:val="548DD4"/>
          <w:sz w:val="24"/>
          <w:szCs w:val="24"/>
          <w:lang w:eastAsia="fr-FR"/>
        </w:rPr>
      </w:pPr>
    </w:p>
    <w:p w14:paraId="29D0964A" w14:textId="7E8446FD" w:rsidR="00CA1A5B" w:rsidRPr="00A22219" w:rsidRDefault="00CA1A5B" w:rsidP="00A22219">
      <w:pPr>
        <w:pBdr>
          <w:bottom w:val="single" w:sz="4" w:space="1" w:color="auto"/>
        </w:pBdr>
        <w:spacing w:after="0" w:line="240" w:lineRule="auto"/>
        <w:rPr>
          <w:rFonts w:ascii="Cambria" w:eastAsia="MS Mincho" w:hAnsi="Cambria"/>
          <w:b/>
          <w:color w:val="548DD4"/>
          <w:sz w:val="24"/>
          <w:szCs w:val="24"/>
          <w:lang w:eastAsia="fr-FR"/>
        </w:rPr>
      </w:pPr>
      <w:r w:rsidRPr="00A22219">
        <w:rPr>
          <w:rFonts w:ascii="Cambria" w:eastAsia="MS Mincho" w:hAnsi="Cambria"/>
          <w:b/>
          <w:color w:val="548DD4"/>
          <w:sz w:val="24"/>
          <w:szCs w:val="24"/>
          <w:lang w:eastAsia="fr-FR"/>
        </w:rPr>
        <w:t>A) Bilan</w:t>
      </w:r>
      <w:r w:rsidRPr="00A22219">
        <w:rPr>
          <w:rFonts w:ascii="Cambria" w:eastAsia="MS Mincho" w:hAnsi="Cambria"/>
          <w:b/>
          <w:color w:val="548DD4"/>
          <w:sz w:val="24"/>
          <w:szCs w:val="24"/>
          <w:vertAlign w:val="superscript"/>
          <w:lang w:eastAsia="fr-FR"/>
        </w:rPr>
        <w:footnoteReference w:id="1"/>
      </w:r>
      <w:r w:rsidRPr="00A22219">
        <w:rPr>
          <w:rFonts w:ascii="Cambria" w:eastAsia="MS Mincho" w:hAnsi="Cambria"/>
          <w:b/>
          <w:color w:val="548DD4"/>
          <w:sz w:val="24"/>
          <w:szCs w:val="24"/>
          <w:lang w:eastAsia="fr-FR"/>
        </w:rPr>
        <w:t xml:space="preserve"> du collaborateur sur son/ses emploi(s) depuis le dernier entretien</w:t>
      </w:r>
    </w:p>
    <w:p w14:paraId="42225E63" w14:textId="77777777" w:rsidR="00CA1A5B" w:rsidRPr="00A22219" w:rsidRDefault="00CA1A5B" w:rsidP="00A22219">
      <w:pPr>
        <w:spacing w:after="0" w:line="240" w:lineRule="auto"/>
        <w:rPr>
          <w:rFonts w:ascii="Cambria" w:eastAsia="MS Mincho" w:hAnsi="Cambria"/>
          <w:sz w:val="24"/>
          <w:szCs w:val="24"/>
          <w:lang w:eastAsia="fr-FR"/>
        </w:rPr>
      </w:pPr>
    </w:p>
    <w:tbl>
      <w:tblPr>
        <w:tblW w:w="0" w:type="auto"/>
        <w:tblInd w:w="108" w:type="dxa"/>
        <w:tblBorders>
          <w:top w:val="single" w:sz="36" w:space="0" w:color="548DD4"/>
          <w:left w:val="single" w:sz="36" w:space="0" w:color="548DD4"/>
          <w:bottom w:val="single" w:sz="36" w:space="0" w:color="548DD4"/>
          <w:right w:val="single" w:sz="36" w:space="0" w:color="548DD4"/>
        </w:tblBorders>
        <w:tblLook w:val="00A0" w:firstRow="1" w:lastRow="0" w:firstColumn="1" w:lastColumn="0" w:noHBand="0" w:noVBand="0"/>
      </w:tblPr>
      <w:tblGrid>
        <w:gridCol w:w="9098"/>
      </w:tblGrid>
      <w:tr w:rsidR="00CA1A5B" w:rsidRPr="00A22219" w14:paraId="407054E3" w14:textId="77777777" w:rsidTr="005D7209">
        <w:tc>
          <w:tcPr>
            <w:tcW w:w="9098" w:type="dxa"/>
            <w:tcBorders>
              <w:top w:val="single" w:sz="36" w:space="0" w:color="548DD4"/>
              <w:bottom w:val="single" w:sz="36" w:space="0" w:color="548DD4"/>
            </w:tcBorders>
          </w:tcPr>
          <w:p w14:paraId="3B8BDD13" w14:textId="77777777" w:rsidR="00CA1A5B" w:rsidRPr="005D7209" w:rsidRDefault="00CA1A5B" w:rsidP="005D7209">
            <w:pPr>
              <w:spacing w:after="0" w:line="240" w:lineRule="auto"/>
              <w:rPr>
                <w:rFonts w:ascii="Cambria" w:eastAsia="MS Mincho" w:hAnsi="Cambria"/>
                <w:sz w:val="20"/>
                <w:szCs w:val="20"/>
                <w:lang w:eastAsia="fr-FR"/>
              </w:rPr>
            </w:pPr>
            <w:r w:rsidRPr="005D7209">
              <w:rPr>
                <w:rFonts w:ascii="Cambria" w:eastAsia="MS Mincho" w:hAnsi="Cambria"/>
                <w:sz w:val="20"/>
                <w:szCs w:val="20"/>
                <w:lang w:eastAsia="fr-FR"/>
              </w:rPr>
              <w:t>« …</w:t>
            </w:r>
          </w:p>
          <w:p w14:paraId="7FACE4F6" w14:textId="77777777" w:rsidR="00CA1A5B" w:rsidRPr="005D7209" w:rsidRDefault="00CA1A5B" w:rsidP="005D7209">
            <w:pPr>
              <w:spacing w:after="0" w:line="240" w:lineRule="auto"/>
              <w:rPr>
                <w:rFonts w:ascii="Cambria" w:eastAsia="MS Mincho" w:hAnsi="Cambria"/>
                <w:sz w:val="20"/>
                <w:szCs w:val="20"/>
                <w:lang w:eastAsia="fr-FR"/>
              </w:rPr>
            </w:pPr>
          </w:p>
          <w:p w14:paraId="26D8A103" w14:textId="77777777" w:rsidR="00CA1A5B" w:rsidRPr="005D7209" w:rsidRDefault="00CA1A5B" w:rsidP="005D7209">
            <w:pPr>
              <w:spacing w:after="0" w:line="240" w:lineRule="auto"/>
              <w:rPr>
                <w:rFonts w:ascii="Cambria" w:eastAsia="MS Mincho" w:hAnsi="Cambria"/>
                <w:sz w:val="20"/>
                <w:szCs w:val="20"/>
                <w:lang w:eastAsia="fr-FR"/>
              </w:rPr>
            </w:pPr>
          </w:p>
          <w:p w14:paraId="5FA5BC71" w14:textId="77777777" w:rsidR="00CA1A5B" w:rsidRPr="005D7209" w:rsidRDefault="00CA1A5B" w:rsidP="005D7209">
            <w:pPr>
              <w:spacing w:after="0" w:line="240" w:lineRule="auto"/>
              <w:rPr>
                <w:rFonts w:ascii="Cambria" w:eastAsia="MS Mincho" w:hAnsi="Cambria"/>
                <w:sz w:val="20"/>
                <w:szCs w:val="20"/>
                <w:lang w:eastAsia="fr-FR"/>
              </w:rPr>
            </w:pPr>
          </w:p>
          <w:p w14:paraId="743B1869" w14:textId="77777777" w:rsidR="00CA1A5B" w:rsidRPr="005D7209" w:rsidRDefault="00CA1A5B" w:rsidP="005D7209">
            <w:pPr>
              <w:spacing w:after="0" w:line="240" w:lineRule="auto"/>
              <w:rPr>
                <w:rFonts w:ascii="Cambria" w:eastAsia="MS Mincho" w:hAnsi="Cambria"/>
                <w:sz w:val="20"/>
                <w:szCs w:val="20"/>
                <w:lang w:eastAsia="fr-FR"/>
              </w:rPr>
            </w:pPr>
          </w:p>
          <w:p w14:paraId="1A245A6D" w14:textId="77777777" w:rsidR="00CA1A5B" w:rsidRPr="005D7209" w:rsidRDefault="00CA1A5B" w:rsidP="005D7209">
            <w:pPr>
              <w:spacing w:after="0" w:line="240" w:lineRule="auto"/>
              <w:rPr>
                <w:rFonts w:ascii="Cambria" w:eastAsia="MS Mincho" w:hAnsi="Cambria"/>
                <w:sz w:val="20"/>
                <w:szCs w:val="20"/>
                <w:lang w:eastAsia="fr-FR"/>
              </w:rPr>
            </w:pPr>
          </w:p>
          <w:p w14:paraId="7FADB8D2" w14:textId="77777777" w:rsidR="00CA1A5B" w:rsidRPr="005D7209" w:rsidRDefault="00CA1A5B" w:rsidP="005D7209">
            <w:pPr>
              <w:spacing w:after="0" w:line="240" w:lineRule="auto"/>
              <w:rPr>
                <w:rFonts w:ascii="Cambria" w:eastAsia="MS Mincho" w:hAnsi="Cambria"/>
                <w:sz w:val="20"/>
                <w:szCs w:val="20"/>
                <w:lang w:eastAsia="fr-FR"/>
              </w:rPr>
            </w:pPr>
          </w:p>
          <w:p w14:paraId="46985D74" w14:textId="77777777" w:rsidR="00CA1A5B" w:rsidRPr="005D7209" w:rsidRDefault="00CA1A5B" w:rsidP="005D7209">
            <w:pPr>
              <w:spacing w:after="0" w:line="240" w:lineRule="auto"/>
              <w:rPr>
                <w:rFonts w:ascii="Cambria" w:eastAsia="MS Mincho" w:hAnsi="Cambria"/>
                <w:sz w:val="20"/>
                <w:szCs w:val="20"/>
                <w:lang w:eastAsia="fr-FR"/>
              </w:rPr>
            </w:pPr>
          </w:p>
          <w:p w14:paraId="5E460D12" w14:textId="77777777" w:rsidR="00CA1A5B" w:rsidRPr="005D7209" w:rsidRDefault="00CA1A5B" w:rsidP="005D7209">
            <w:pPr>
              <w:spacing w:after="0" w:line="240" w:lineRule="auto"/>
              <w:rPr>
                <w:rFonts w:ascii="Cambria" w:eastAsia="MS Mincho" w:hAnsi="Cambria"/>
                <w:sz w:val="20"/>
                <w:szCs w:val="20"/>
                <w:lang w:eastAsia="fr-FR"/>
              </w:rPr>
            </w:pPr>
          </w:p>
        </w:tc>
      </w:tr>
    </w:tbl>
    <w:p w14:paraId="30757124" w14:textId="7370EAF0" w:rsidR="00CA1A5B" w:rsidRDefault="00CA1A5B" w:rsidP="00A22219">
      <w:pPr>
        <w:spacing w:after="0" w:line="240" w:lineRule="auto"/>
        <w:rPr>
          <w:rFonts w:ascii="Cambria" w:eastAsia="MS Mincho" w:hAnsi="Cambria"/>
          <w:sz w:val="24"/>
          <w:szCs w:val="24"/>
          <w:lang w:eastAsia="fr-FR"/>
        </w:rPr>
      </w:pPr>
    </w:p>
    <w:p w14:paraId="4DF1EDB3" w14:textId="7D80CCE8" w:rsidR="0001508E" w:rsidRDefault="0001508E" w:rsidP="00A22219">
      <w:pPr>
        <w:spacing w:after="0" w:line="240" w:lineRule="auto"/>
        <w:rPr>
          <w:rFonts w:ascii="Cambria" w:eastAsia="MS Mincho" w:hAnsi="Cambria"/>
          <w:sz w:val="24"/>
          <w:szCs w:val="24"/>
          <w:lang w:eastAsia="fr-FR"/>
        </w:rPr>
      </w:pPr>
    </w:p>
    <w:p w14:paraId="5141ECEC" w14:textId="77777777" w:rsidR="0001508E" w:rsidRPr="00A22219" w:rsidRDefault="0001508E" w:rsidP="00A22219">
      <w:pPr>
        <w:spacing w:after="0" w:line="240" w:lineRule="auto"/>
        <w:rPr>
          <w:rFonts w:ascii="Cambria" w:eastAsia="MS Mincho" w:hAnsi="Cambria"/>
          <w:sz w:val="24"/>
          <w:szCs w:val="24"/>
          <w:lang w:eastAsia="fr-FR"/>
        </w:rPr>
      </w:pPr>
    </w:p>
    <w:p w14:paraId="24824267" w14:textId="77777777" w:rsidR="00CA1A5B" w:rsidRPr="00A22219" w:rsidRDefault="00CA1A5B" w:rsidP="00A22219">
      <w:pPr>
        <w:pBdr>
          <w:bottom w:val="single" w:sz="4" w:space="1" w:color="auto"/>
        </w:pBdr>
        <w:spacing w:after="0" w:line="240" w:lineRule="auto"/>
        <w:rPr>
          <w:rFonts w:ascii="Cambria" w:eastAsia="MS Mincho" w:hAnsi="Cambria"/>
          <w:b/>
          <w:color w:val="808080"/>
          <w:sz w:val="24"/>
          <w:szCs w:val="24"/>
          <w:lang w:eastAsia="fr-FR"/>
        </w:rPr>
      </w:pPr>
    </w:p>
    <w:p w14:paraId="343A3878" w14:textId="3B59951B" w:rsidR="00CA1A5B" w:rsidRPr="0001508E" w:rsidRDefault="00CA1A5B" w:rsidP="00A22219">
      <w:pPr>
        <w:pBdr>
          <w:bottom w:val="single" w:sz="4" w:space="1" w:color="auto"/>
        </w:pBdr>
        <w:spacing w:after="0" w:line="240" w:lineRule="auto"/>
        <w:rPr>
          <w:rFonts w:ascii="Cambria" w:eastAsia="MS Mincho" w:hAnsi="Cambria"/>
          <w:b/>
          <w:color w:val="548DD4"/>
          <w:sz w:val="24"/>
          <w:szCs w:val="24"/>
          <w:lang w:eastAsia="fr-FR"/>
        </w:rPr>
      </w:pPr>
      <w:r w:rsidRPr="0001508E">
        <w:rPr>
          <w:rFonts w:ascii="Cambria" w:eastAsia="MS Mincho" w:hAnsi="Cambria"/>
          <w:b/>
          <w:color w:val="548DD4"/>
          <w:sz w:val="24"/>
          <w:szCs w:val="24"/>
          <w:lang w:eastAsia="fr-FR"/>
        </w:rPr>
        <w:t>B) Perspectives d’évolution de l’emploi</w:t>
      </w:r>
      <w:r w:rsidR="0001508E">
        <w:rPr>
          <w:rStyle w:val="Appelnotedebasdep"/>
          <w:rFonts w:ascii="Cambria" w:eastAsia="MS Mincho" w:hAnsi="Cambria"/>
          <w:b/>
          <w:color w:val="548DD4"/>
          <w:sz w:val="24"/>
          <w:szCs w:val="24"/>
          <w:lang w:eastAsia="fr-FR"/>
        </w:rPr>
        <w:footnoteReference w:id="2"/>
      </w:r>
    </w:p>
    <w:p w14:paraId="38951F46" w14:textId="77777777" w:rsidR="00CA1A5B" w:rsidRPr="00A22219" w:rsidRDefault="00CA1A5B" w:rsidP="00A22219">
      <w:pPr>
        <w:spacing w:after="0" w:line="240" w:lineRule="auto"/>
        <w:rPr>
          <w:rFonts w:ascii="Cambria" w:eastAsia="MS Mincho" w:hAnsi="Cambria"/>
          <w:sz w:val="24"/>
          <w:szCs w:val="24"/>
          <w:lang w:eastAsia="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98"/>
      </w:tblGrid>
      <w:tr w:rsidR="00CA1A5B" w:rsidRPr="00A22219" w14:paraId="0DF29435" w14:textId="77777777" w:rsidTr="005D7209">
        <w:tc>
          <w:tcPr>
            <w:tcW w:w="9098" w:type="dxa"/>
          </w:tcPr>
          <w:p w14:paraId="4BDD8570" w14:textId="77777777" w:rsidR="00CA1A5B" w:rsidRPr="005D7209" w:rsidRDefault="00CA1A5B" w:rsidP="005D7209">
            <w:pPr>
              <w:spacing w:after="0" w:line="240" w:lineRule="auto"/>
              <w:rPr>
                <w:rFonts w:ascii="Cambria" w:eastAsia="MS Mincho" w:hAnsi="Cambria"/>
                <w:sz w:val="20"/>
                <w:szCs w:val="20"/>
                <w:lang w:eastAsia="fr-FR"/>
              </w:rPr>
            </w:pPr>
          </w:p>
          <w:p w14:paraId="0C54FEB2" w14:textId="77777777" w:rsidR="00CA1A5B" w:rsidRPr="005D7209" w:rsidRDefault="00CA1A5B" w:rsidP="005D7209">
            <w:pPr>
              <w:spacing w:after="0" w:line="240" w:lineRule="auto"/>
              <w:rPr>
                <w:rFonts w:ascii="Cambria" w:eastAsia="MS Mincho" w:hAnsi="Cambria"/>
                <w:sz w:val="20"/>
                <w:szCs w:val="20"/>
                <w:lang w:eastAsia="fr-FR"/>
              </w:rPr>
            </w:pPr>
          </w:p>
          <w:p w14:paraId="33BBA072" w14:textId="77777777" w:rsidR="00CA1A5B" w:rsidRPr="005D7209" w:rsidRDefault="00CA1A5B" w:rsidP="005D7209">
            <w:pPr>
              <w:spacing w:after="0" w:line="240" w:lineRule="auto"/>
              <w:rPr>
                <w:rFonts w:ascii="Cambria" w:eastAsia="MS Mincho" w:hAnsi="Cambria"/>
                <w:sz w:val="20"/>
                <w:szCs w:val="20"/>
                <w:lang w:eastAsia="fr-FR"/>
              </w:rPr>
            </w:pPr>
          </w:p>
          <w:p w14:paraId="40070E94" w14:textId="77777777" w:rsidR="00CA1A5B" w:rsidRPr="005D7209" w:rsidRDefault="00CA1A5B" w:rsidP="005D7209">
            <w:pPr>
              <w:spacing w:after="0" w:line="240" w:lineRule="auto"/>
              <w:rPr>
                <w:rFonts w:ascii="Cambria" w:eastAsia="MS Mincho" w:hAnsi="Cambria"/>
                <w:sz w:val="20"/>
                <w:szCs w:val="20"/>
                <w:lang w:eastAsia="fr-FR"/>
              </w:rPr>
            </w:pPr>
          </w:p>
          <w:p w14:paraId="69C72372" w14:textId="77777777" w:rsidR="00CA1A5B" w:rsidRPr="005D7209" w:rsidRDefault="00CA1A5B" w:rsidP="005D7209">
            <w:pPr>
              <w:spacing w:after="0" w:line="240" w:lineRule="auto"/>
              <w:rPr>
                <w:rFonts w:ascii="Cambria" w:eastAsia="MS Mincho" w:hAnsi="Cambria"/>
                <w:sz w:val="20"/>
                <w:szCs w:val="20"/>
                <w:lang w:eastAsia="fr-FR"/>
              </w:rPr>
            </w:pPr>
          </w:p>
          <w:p w14:paraId="17A7CAE5" w14:textId="77777777" w:rsidR="00CA1A5B" w:rsidRPr="005D7209" w:rsidRDefault="00CA1A5B" w:rsidP="005D7209">
            <w:pPr>
              <w:spacing w:after="0" w:line="240" w:lineRule="auto"/>
              <w:rPr>
                <w:rFonts w:ascii="Cambria" w:eastAsia="MS Mincho" w:hAnsi="Cambria"/>
                <w:sz w:val="20"/>
                <w:szCs w:val="20"/>
                <w:lang w:eastAsia="fr-FR"/>
              </w:rPr>
            </w:pPr>
          </w:p>
          <w:p w14:paraId="1B1F7E0C" w14:textId="77777777" w:rsidR="00CA1A5B" w:rsidRPr="005D7209" w:rsidRDefault="00CA1A5B" w:rsidP="005D7209">
            <w:pPr>
              <w:spacing w:after="0" w:line="240" w:lineRule="auto"/>
              <w:rPr>
                <w:rFonts w:ascii="Cambria" w:eastAsia="MS Mincho" w:hAnsi="Cambria"/>
                <w:sz w:val="20"/>
                <w:szCs w:val="20"/>
                <w:lang w:eastAsia="fr-FR"/>
              </w:rPr>
            </w:pPr>
          </w:p>
          <w:p w14:paraId="22335772" w14:textId="77777777" w:rsidR="00CA1A5B" w:rsidRPr="005D7209" w:rsidRDefault="00CA1A5B" w:rsidP="005D7209">
            <w:pPr>
              <w:spacing w:after="0" w:line="240" w:lineRule="auto"/>
              <w:rPr>
                <w:rFonts w:ascii="Cambria" w:eastAsia="MS Mincho" w:hAnsi="Cambria"/>
                <w:sz w:val="20"/>
                <w:szCs w:val="20"/>
                <w:lang w:eastAsia="fr-FR"/>
              </w:rPr>
            </w:pPr>
          </w:p>
          <w:p w14:paraId="26AE7606" w14:textId="77777777" w:rsidR="00CA1A5B" w:rsidRPr="005D7209" w:rsidRDefault="00CA1A5B" w:rsidP="005D7209">
            <w:pPr>
              <w:spacing w:after="0" w:line="240" w:lineRule="auto"/>
              <w:rPr>
                <w:rFonts w:ascii="Cambria" w:eastAsia="MS Mincho" w:hAnsi="Cambria"/>
                <w:sz w:val="20"/>
                <w:szCs w:val="20"/>
                <w:lang w:eastAsia="fr-FR"/>
              </w:rPr>
            </w:pPr>
          </w:p>
        </w:tc>
      </w:tr>
    </w:tbl>
    <w:p w14:paraId="17FA2F37" w14:textId="77777777" w:rsidR="0001508E" w:rsidRDefault="0001508E" w:rsidP="00A22219">
      <w:pPr>
        <w:pBdr>
          <w:bottom w:val="single" w:sz="4" w:space="1" w:color="auto"/>
        </w:pBdr>
        <w:spacing w:after="0" w:line="240" w:lineRule="auto"/>
        <w:rPr>
          <w:rFonts w:ascii="Cambria" w:eastAsia="MS Mincho" w:hAnsi="Cambria"/>
          <w:b/>
          <w:color w:val="548DD4"/>
          <w:sz w:val="24"/>
          <w:szCs w:val="24"/>
          <w:lang w:eastAsia="fr-FR"/>
        </w:rPr>
      </w:pPr>
    </w:p>
    <w:p w14:paraId="745B5783" w14:textId="020D1CFE" w:rsidR="00CA1A5B" w:rsidRPr="00A22219" w:rsidRDefault="00CA1A5B" w:rsidP="00A22219">
      <w:pPr>
        <w:pBdr>
          <w:bottom w:val="single" w:sz="4" w:space="1" w:color="auto"/>
        </w:pBdr>
        <w:spacing w:after="0" w:line="240" w:lineRule="auto"/>
        <w:rPr>
          <w:rFonts w:ascii="Cambria" w:eastAsia="MS Mincho" w:hAnsi="Cambria"/>
          <w:b/>
          <w:color w:val="548DD4"/>
          <w:sz w:val="24"/>
          <w:szCs w:val="24"/>
          <w:lang w:eastAsia="fr-FR"/>
        </w:rPr>
      </w:pPr>
      <w:r w:rsidRPr="00A22219">
        <w:rPr>
          <w:rFonts w:ascii="Cambria" w:eastAsia="MS Mincho" w:hAnsi="Cambria"/>
          <w:b/>
          <w:color w:val="548DD4"/>
          <w:sz w:val="24"/>
          <w:szCs w:val="24"/>
          <w:lang w:eastAsia="fr-FR"/>
        </w:rPr>
        <w:lastRenderedPageBreak/>
        <w:t xml:space="preserve">C) Bilan des formations, certifications, habilitations réalisées </w:t>
      </w:r>
    </w:p>
    <w:p w14:paraId="6F393D50" w14:textId="77777777" w:rsidR="00CA1A5B" w:rsidRPr="00A22219" w:rsidRDefault="00CA1A5B" w:rsidP="00A22219">
      <w:pPr>
        <w:spacing w:after="0" w:line="240" w:lineRule="auto"/>
        <w:rPr>
          <w:rFonts w:ascii="Cambria" w:eastAsia="MS Mincho" w:hAnsi="Cambria"/>
          <w:sz w:val="24"/>
          <w:szCs w:val="24"/>
          <w:lang w:eastAsia="fr-FR"/>
        </w:rPr>
      </w:pPr>
    </w:p>
    <w:tbl>
      <w:tblPr>
        <w:tblW w:w="0" w:type="auto"/>
        <w:tblInd w:w="108" w:type="dxa"/>
        <w:tblBorders>
          <w:top w:val="single" w:sz="36" w:space="0" w:color="548DD4"/>
          <w:left w:val="single" w:sz="36" w:space="0" w:color="548DD4"/>
          <w:bottom w:val="single" w:sz="36" w:space="0" w:color="548DD4"/>
          <w:right w:val="single" w:sz="36" w:space="0" w:color="548DD4"/>
          <w:insideH w:val="single" w:sz="36" w:space="0" w:color="548DD4"/>
          <w:insideV w:val="single" w:sz="36" w:space="0" w:color="548DD4"/>
        </w:tblBorders>
        <w:tblLook w:val="00A0" w:firstRow="1" w:lastRow="0" w:firstColumn="1" w:lastColumn="0" w:noHBand="0" w:noVBand="0"/>
      </w:tblPr>
      <w:tblGrid>
        <w:gridCol w:w="9072"/>
      </w:tblGrid>
      <w:tr w:rsidR="00CA1A5B" w:rsidRPr="00A22219" w14:paraId="420ECC50" w14:textId="77777777" w:rsidTr="005D7209">
        <w:trPr>
          <w:trHeight w:val="517"/>
        </w:trPr>
        <w:tc>
          <w:tcPr>
            <w:tcW w:w="9072" w:type="dxa"/>
          </w:tcPr>
          <w:p w14:paraId="01F228AB" w14:textId="77777777" w:rsidR="00CA1A5B" w:rsidRPr="005D7209" w:rsidRDefault="00CA1A5B" w:rsidP="005D7209">
            <w:pPr>
              <w:spacing w:after="0" w:line="240" w:lineRule="auto"/>
              <w:rPr>
                <w:rFonts w:ascii="Cambria" w:eastAsia="MS Mincho" w:hAnsi="Cambria"/>
                <w:sz w:val="20"/>
                <w:szCs w:val="20"/>
                <w:lang w:eastAsia="fr-FR"/>
              </w:rPr>
            </w:pPr>
            <w:r w:rsidRPr="005D7209">
              <w:rPr>
                <w:rFonts w:ascii="Cambria" w:eastAsia="MS Mincho" w:hAnsi="Cambria"/>
                <w:sz w:val="20"/>
                <w:szCs w:val="20"/>
                <w:lang w:eastAsia="fr-FR"/>
              </w:rPr>
              <w:t>Formations certifications, habilitations réalisées au cours des 2 dernières années</w:t>
            </w:r>
            <w:r w:rsidRPr="005D7209">
              <w:rPr>
                <w:rFonts w:ascii="Cambria" w:eastAsia="MS Mincho" w:hAnsi="Cambria"/>
                <w:sz w:val="24"/>
                <w:szCs w:val="24"/>
                <w:vertAlign w:val="superscript"/>
                <w:lang w:eastAsia="fr-FR"/>
              </w:rPr>
              <w:footnoteReference w:id="3"/>
            </w:r>
            <w:r w:rsidRPr="005D7209">
              <w:rPr>
                <w:rFonts w:ascii="Cambria" w:eastAsia="MS Mincho" w:hAnsi="Cambria"/>
                <w:sz w:val="20"/>
                <w:szCs w:val="20"/>
                <w:lang w:eastAsia="fr-FR"/>
              </w:rPr>
              <w:t>,</w:t>
            </w:r>
          </w:p>
        </w:tc>
      </w:tr>
      <w:tr w:rsidR="00CA1A5B" w:rsidRPr="00A22219" w14:paraId="2A90D7EC" w14:textId="77777777" w:rsidTr="005D7209">
        <w:tc>
          <w:tcPr>
            <w:tcW w:w="9072" w:type="dxa"/>
          </w:tcPr>
          <w:p w14:paraId="4CC0E8A3" w14:textId="77777777" w:rsidR="00CA1A5B" w:rsidRPr="005D7209" w:rsidRDefault="00CA1A5B" w:rsidP="005D7209">
            <w:pPr>
              <w:spacing w:after="0" w:line="240" w:lineRule="auto"/>
              <w:rPr>
                <w:rFonts w:ascii="Cambria" w:eastAsia="MS Mincho" w:hAnsi="Cambria"/>
                <w:sz w:val="20"/>
                <w:szCs w:val="20"/>
                <w:lang w:eastAsia="fr-FR"/>
              </w:rPr>
            </w:pPr>
            <w:r w:rsidRPr="005D7209">
              <w:rPr>
                <w:rFonts w:ascii="Cambria" w:eastAsia="MS Mincho" w:hAnsi="Cambria"/>
                <w:sz w:val="20"/>
                <w:szCs w:val="20"/>
                <w:lang w:eastAsia="fr-FR"/>
              </w:rPr>
              <w:t>« …</w:t>
            </w:r>
          </w:p>
          <w:p w14:paraId="1FA9A250" w14:textId="77777777" w:rsidR="00CA1A5B" w:rsidRPr="005D7209" w:rsidRDefault="00CA1A5B" w:rsidP="005D7209">
            <w:pPr>
              <w:spacing w:after="0" w:line="240" w:lineRule="auto"/>
              <w:rPr>
                <w:rFonts w:ascii="Cambria" w:eastAsia="MS Mincho" w:hAnsi="Cambria"/>
                <w:sz w:val="20"/>
                <w:szCs w:val="20"/>
                <w:lang w:eastAsia="fr-FR"/>
              </w:rPr>
            </w:pPr>
          </w:p>
          <w:p w14:paraId="49C49C85" w14:textId="77777777" w:rsidR="00CA1A5B" w:rsidRPr="005D7209" w:rsidRDefault="00CA1A5B" w:rsidP="005D7209">
            <w:pPr>
              <w:spacing w:after="0" w:line="240" w:lineRule="auto"/>
              <w:rPr>
                <w:rFonts w:ascii="Cambria" w:eastAsia="MS Mincho" w:hAnsi="Cambria"/>
                <w:sz w:val="20"/>
                <w:szCs w:val="20"/>
                <w:lang w:eastAsia="fr-FR"/>
              </w:rPr>
            </w:pPr>
          </w:p>
          <w:p w14:paraId="16B582C5" w14:textId="77777777" w:rsidR="00CA1A5B" w:rsidRPr="005D7209" w:rsidRDefault="00CA1A5B" w:rsidP="005D7209">
            <w:pPr>
              <w:spacing w:after="0" w:line="240" w:lineRule="auto"/>
              <w:rPr>
                <w:rFonts w:ascii="Cambria" w:eastAsia="MS Mincho" w:hAnsi="Cambria"/>
                <w:sz w:val="20"/>
                <w:szCs w:val="20"/>
                <w:lang w:eastAsia="fr-FR"/>
              </w:rPr>
            </w:pPr>
          </w:p>
          <w:p w14:paraId="4C667AFC" w14:textId="77777777" w:rsidR="00CA1A5B" w:rsidRPr="005D7209" w:rsidRDefault="00CA1A5B" w:rsidP="005D7209">
            <w:pPr>
              <w:spacing w:after="0" w:line="240" w:lineRule="auto"/>
              <w:rPr>
                <w:rFonts w:ascii="Cambria" w:eastAsia="MS Mincho" w:hAnsi="Cambria"/>
                <w:sz w:val="20"/>
                <w:szCs w:val="20"/>
                <w:lang w:eastAsia="fr-FR"/>
              </w:rPr>
            </w:pPr>
          </w:p>
          <w:p w14:paraId="1288F0F6" w14:textId="77777777" w:rsidR="00CA1A5B" w:rsidRPr="005D7209" w:rsidRDefault="00CA1A5B" w:rsidP="005D7209">
            <w:pPr>
              <w:spacing w:after="0" w:line="240" w:lineRule="auto"/>
              <w:rPr>
                <w:rFonts w:ascii="Cambria" w:eastAsia="MS Mincho" w:hAnsi="Cambria"/>
                <w:sz w:val="20"/>
                <w:szCs w:val="20"/>
                <w:lang w:eastAsia="fr-FR"/>
              </w:rPr>
            </w:pPr>
          </w:p>
        </w:tc>
      </w:tr>
      <w:tr w:rsidR="00CA1A5B" w:rsidRPr="00A22219" w14:paraId="65BAD4CA" w14:textId="77777777" w:rsidTr="005D7209">
        <w:tc>
          <w:tcPr>
            <w:tcW w:w="9072" w:type="dxa"/>
          </w:tcPr>
          <w:p w14:paraId="11B84850" w14:textId="77777777" w:rsidR="00CA1A5B" w:rsidRPr="005D7209" w:rsidRDefault="00CA1A5B" w:rsidP="005D7209">
            <w:pPr>
              <w:spacing w:after="0" w:line="240" w:lineRule="auto"/>
              <w:rPr>
                <w:rFonts w:ascii="Cambria" w:eastAsia="MS Mincho" w:hAnsi="Cambria"/>
                <w:sz w:val="20"/>
                <w:szCs w:val="20"/>
                <w:lang w:eastAsia="fr-FR"/>
              </w:rPr>
            </w:pPr>
            <w:r w:rsidRPr="005D7209">
              <w:rPr>
                <w:rFonts w:ascii="Cambria" w:eastAsia="MS Mincho" w:hAnsi="Cambria"/>
                <w:sz w:val="20"/>
                <w:szCs w:val="20"/>
                <w:lang w:eastAsia="fr-FR"/>
              </w:rPr>
              <w:t>Bilan</w:t>
            </w:r>
            <w:r w:rsidRPr="005D7209">
              <w:rPr>
                <w:rFonts w:ascii="Cambria" w:eastAsia="MS Mincho" w:hAnsi="Cambria"/>
                <w:sz w:val="24"/>
                <w:szCs w:val="24"/>
                <w:vertAlign w:val="superscript"/>
                <w:lang w:eastAsia="fr-FR"/>
              </w:rPr>
              <w:footnoteReference w:id="4"/>
            </w:r>
            <w:r w:rsidRPr="005D7209">
              <w:rPr>
                <w:rFonts w:ascii="Cambria" w:eastAsia="MS Mincho" w:hAnsi="Cambria"/>
                <w:sz w:val="20"/>
                <w:szCs w:val="20"/>
                <w:lang w:eastAsia="fr-FR"/>
              </w:rPr>
              <w:t xml:space="preserve"> des formations, certifications, habilitations…</w:t>
            </w:r>
          </w:p>
        </w:tc>
      </w:tr>
      <w:tr w:rsidR="00CA1A5B" w:rsidRPr="00A22219" w14:paraId="4B168152" w14:textId="77777777" w:rsidTr="005D7209">
        <w:tc>
          <w:tcPr>
            <w:tcW w:w="9072" w:type="dxa"/>
          </w:tcPr>
          <w:p w14:paraId="4B823E45" w14:textId="77777777" w:rsidR="00CA1A5B" w:rsidRPr="005D7209" w:rsidRDefault="00CA1A5B" w:rsidP="005D7209">
            <w:pPr>
              <w:spacing w:after="0" w:line="240" w:lineRule="auto"/>
              <w:rPr>
                <w:rFonts w:ascii="Cambria" w:eastAsia="MS Mincho" w:hAnsi="Cambria"/>
                <w:sz w:val="20"/>
                <w:szCs w:val="20"/>
                <w:lang w:eastAsia="fr-FR"/>
              </w:rPr>
            </w:pPr>
            <w:r w:rsidRPr="005D7209">
              <w:rPr>
                <w:rFonts w:ascii="Cambria" w:eastAsia="MS Mincho" w:hAnsi="Cambria"/>
                <w:sz w:val="20"/>
                <w:szCs w:val="20"/>
                <w:lang w:eastAsia="fr-FR"/>
              </w:rPr>
              <w:t>« …</w:t>
            </w:r>
          </w:p>
          <w:p w14:paraId="5E9BC4B1" w14:textId="77777777" w:rsidR="00CA1A5B" w:rsidRPr="005D7209" w:rsidRDefault="00CA1A5B" w:rsidP="005D7209">
            <w:pPr>
              <w:spacing w:after="0" w:line="240" w:lineRule="auto"/>
              <w:rPr>
                <w:rFonts w:ascii="Cambria" w:eastAsia="MS Mincho" w:hAnsi="Cambria"/>
                <w:sz w:val="20"/>
                <w:szCs w:val="20"/>
                <w:lang w:eastAsia="fr-FR"/>
              </w:rPr>
            </w:pPr>
          </w:p>
          <w:p w14:paraId="18D59C29" w14:textId="77777777" w:rsidR="00CA1A5B" w:rsidRPr="005D7209" w:rsidRDefault="00CA1A5B" w:rsidP="005D7209">
            <w:pPr>
              <w:spacing w:after="0" w:line="240" w:lineRule="auto"/>
              <w:rPr>
                <w:rFonts w:ascii="Cambria" w:eastAsia="MS Mincho" w:hAnsi="Cambria"/>
                <w:sz w:val="20"/>
                <w:szCs w:val="20"/>
                <w:lang w:eastAsia="fr-FR"/>
              </w:rPr>
            </w:pPr>
          </w:p>
          <w:p w14:paraId="55D48CE9" w14:textId="77777777" w:rsidR="00CA1A5B" w:rsidRPr="005D7209" w:rsidRDefault="00CA1A5B" w:rsidP="005D7209">
            <w:pPr>
              <w:spacing w:after="0" w:line="240" w:lineRule="auto"/>
              <w:rPr>
                <w:rFonts w:ascii="Cambria" w:eastAsia="MS Mincho" w:hAnsi="Cambria"/>
                <w:sz w:val="20"/>
                <w:szCs w:val="20"/>
                <w:lang w:eastAsia="fr-FR"/>
              </w:rPr>
            </w:pPr>
          </w:p>
          <w:p w14:paraId="562EB370" w14:textId="77777777" w:rsidR="00CA1A5B" w:rsidRPr="005D7209" w:rsidRDefault="00CA1A5B" w:rsidP="005D7209">
            <w:pPr>
              <w:spacing w:after="0" w:line="240" w:lineRule="auto"/>
              <w:rPr>
                <w:rFonts w:ascii="Cambria" w:eastAsia="MS Mincho" w:hAnsi="Cambria"/>
                <w:sz w:val="20"/>
                <w:szCs w:val="20"/>
                <w:lang w:eastAsia="fr-FR"/>
              </w:rPr>
            </w:pPr>
          </w:p>
          <w:p w14:paraId="58A6C600" w14:textId="77777777" w:rsidR="00CA1A5B" w:rsidRPr="005D7209" w:rsidRDefault="00CA1A5B" w:rsidP="005D7209">
            <w:pPr>
              <w:spacing w:after="0" w:line="240" w:lineRule="auto"/>
              <w:rPr>
                <w:rFonts w:ascii="Cambria" w:eastAsia="MS Mincho" w:hAnsi="Cambria"/>
                <w:sz w:val="20"/>
                <w:szCs w:val="20"/>
                <w:lang w:eastAsia="fr-FR"/>
              </w:rPr>
            </w:pPr>
          </w:p>
          <w:p w14:paraId="1106C093" w14:textId="77777777" w:rsidR="00CA1A5B" w:rsidRPr="005D7209" w:rsidRDefault="00CA1A5B" w:rsidP="005D7209">
            <w:pPr>
              <w:spacing w:after="0" w:line="240" w:lineRule="auto"/>
              <w:rPr>
                <w:rFonts w:ascii="Cambria" w:eastAsia="MS Mincho" w:hAnsi="Cambria"/>
                <w:sz w:val="20"/>
                <w:szCs w:val="20"/>
                <w:lang w:eastAsia="fr-FR"/>
              </w:rPr>
            </w:pPr>
          </w:p>
        </w:tc>
      </w:tr>
    </w:tbl>
    <w:p w14:paraId="396C104A" w14:textId="77777777" w:rsidR="00CA1A5B" w:rsidRPr="00A22219" w:rsidRDefault="00CA1A5B" w:rsidP="00A22219">
      <w:pPr>
        <w:spacing w:after="0" w:line="240" w:lineRule="auto"/>
        <w:rPr>
          <w:rFonts w:ascii="Cambria" w:eastAsia="MS Mincho" w:hAnsi="Cambria"/>
          <w:sz w:val="24"/>
          <w:szCs w:val="24"/>
          <w:lang w:eastAsia="fr-FR"/>
        </w:rPr>
      </w:pPr>
    </w:p>
    <w:p w14:paraId="01B9B723" w14:textId="77777777" w:rsidR="00CA1A5B" w:rsidRPr="00A22219" w:rsidRDefault="00CA1A5B" w:rsidP="00A22219">
      <w:pPr>
        <w:pBdr>
          <w:bottom w:val="single" w:sz="4" w:space="1" w:color="auto"/>
        </w:pBdr>
        <w:spacing w:after="0" w:line="240" w:lineRule="auto"/>
        <w:rPr>
          <w:rFonts w:ascii="Cambria" w:eastAsia="MS Mincho" w:hAnsi="Cambria"/>
          <w:b/>
          <w:color w:val="548DD4"/>
          <w:sz w:val="24"/>
          <w:szCs w:val="24"/>
          <w:lang w:eastAsia="fr-FR"/>
        </w:rPr>
      </w:pPr>
      <w:r w:rsidRPr="00A22219">
        <w:rPr>
          <w:rFonts w:ascii="Cambria" w:eastAsia="MS Mincho" w:hAnsi="Cambria"/>
          <w:b/>
          <w:color w:val="548DD4"/>
          <w:sz w:val="24"/>
          <w:szCs w:val="24"/>
          <w:lang w:eastAsia="fr-FR"/>
        </w:rPr>
        <w:t>D) Projet professionnel du collaborateur</w:t>
      </w:r>
    </w:p>
    <w:p w14:paraId="4CB35B6F" w14:textId="77777777" w:rsidR="00CA1A5B" w:rsidRPr="00A22219" w:rsidRDefault="00CA1A5B" w:rsidP="00A22219">
      <w:pPr>
        <w:spacing w:after="0" w:line="240" w:lineRule="auto"/>
        <w:rPr>
          <w:rFonts w:ascii="Cambria" w:eastAsia="MS Mincho" w:hAnsi="Cambria"/>
          <w:sz w:val="24"/>
          <w:szCs w:val="24"/>
          <w:lang w:eastAsia="fr-FR"/>
        </w:rPr>
      </w:pPr>
    </w:p>
    <w:p w14:paraId="17C78121" w14:textId="77777777" w:rsidR="00CA1A5B" w:rsidRPr="00A22219" w:rsidRDefault="00CA1A5B" w:rsidP="00A22219">
      <w:pPr>
        <w:spacing w:after="0" w:line="240" w:lineRule="auto"/>
        <w:rPr>
          <w:rFonts w:ascii="Cambria" w:eastAsia="MS Mincho" w:hAnsi="Cambria"/>
          <w:sz w:val="24"/>
          <w:szCs w:val="24"/>
          <w:lang w:eastAsia="fr-FR"/>
        </w:rPr>
      </w:pPr>
      <w:r w:rsidRPr="00A22219">
        <w:rPr>
          <w:rFonts w:ascii="Cambria" w:eastAsia="MS Mincho" w:hAnsi="Cambria"/>
          <w:sz w:val="24"/>
          <w:szCs w:val="24"/>
          <w:lang w:eastAsia="fr-FR"/>
        </w:rPr>
        <w:t xml:space="preserve">Souhaits de mobilité géographique : </w:t>
      </w:r>
      <w:r w:rsidRPr="00A22219">
        <w:rPr>
          <w:rFonts w:ascii="Cambria" w:eastAsia="MS Mincho" w:hAnsi="Cambria"/>
          <w:sz w:val="24"/>
          <w:szCs w:val="24"/>
          <w:lang w:eastAsia="fr-FR"/>
        </w:rPr>
        <w:tab/>
        <w:t xml:space="preserve">Oui </w:t>
      </w:r>
      <w:r w:rsidRPr="00A22219">
        <w:rPr>
          <w:rFonts w:ascii="Cambria" w:eastAsia="MS Mincho" w:hAnsi="Cambria"/>
          <w:sz w:val="24"/>
          <w:szCs w:val="24"/>
          <w:lang w:eastAsia="fr-FR"/>
        </w:rPr>
        <w:tab/>
        <w:t xml:space="preserve">Non </w:t>
      </w:r>
      <w:r w:rsidRPr="00A22219">
        <w:rPr>
          <w:rFonts w:ascii="Cambria" w:eastAsia="MS Mincho" w:hAnsi="Cambria"/>
          <w:sz w:val="24"/>
          <w:szCs w:val="24"/>
          <w:lang w:eastAsia="fr-FR"/>
        </w:rPr>
        <w:tab/>
      </w:r>
      <w:r w:rsidRPr="00A22219">
        <w:rPr>
          <w:rFonts w:ascii="Cambria" w:eastAsia="MS Mincho" w:hAnsi="Cambria"/>
          <w:sz w:val="16"/>
          <w:szCs w:val="24"/>
          <w:lang w:eastAsia="fr-FR"/>
        </w:rPr>
        <w:t>Si oui précisez dans le cadre ci-dessous</w:t>
      </w:r>
    </w:p>
    <w:p w14:paraId="5BB18443" w14:textId="77777777" w:rsidR="00CA1A5B" w:rsidRPr="00A22219" w:rsidRDefault="00CA1A5B" w:rsidP="00A22219">
      <w:pPr>
        <w:spacing w:after="0" w:line="240" w:lineRule="auto"/>
        <w:rPr>
          <w:rFonts w:ascii="Cambria" w:eastAsia="MS Mincho" w:hAnsi="Cambria"/>
          <w:sz w:val="24"/>
          <w:szCs w:val="24"/>
          <w:lang w:eastAsia="fr-FR"/>
        </w:rPr>
      </w:pPr>
      <w:r w:rsidRPr="00A22219">
        <w:rPr>
          <w:rFonts w:ascii="Cambria" w:eastAsia="MS Mincho" w:hAnsi="Cambria"/>
          <w:sz w:val="24"/>
          <w:szCs w:val="24"/>
          <w:lang w:eastAsia="fr-FR"/>
        </w:rPr>
        <w:tab/>
      </w:r>
    </w:p>
    <w:p w14:paraId="442BDDCC" w14:textId="77777777" w:rsidR="00CA1A5B" w:rsidRPr="00A22219" w:rsidRDefault="00CA1A5B" w:rsidP="00A22219">
      <w:pPr>
        <w:spacing w:after="0" w:line="240" w:lineRule="auto"/>
        <w:rPr>
          <w:rFonts w:ascii="Cambria" w:eastAsia="MS Mincho" w:hAnsi="Cambria"/>
          <w:sz w:val="24"/>
          <w:szCs w:val="24"/>
          <w:lang w:eastAsia="fr-FR"/>
        </w:rPr>
      </w:pPr>
      <w:r w:rsidRPr="00A22219">
        <w:rPr>
          <w:rFonts w:ascii="Cambria" w:eastAsia="MS Mincho" w:hAnsi="Cambria"/>
          <w:sz w:val="24"/>
          <w:szCs w:val="24"/>
          <w:lang w:eastAsia="fr-FR"/>
        </w:rPr>
        <w:t xml:space="preserve">Souhaits de mobilité professionnelle : </w:t>
      </w:r>
      <w:r w:rsidRPr="00A22219">
        <w:rPr>
          <w:rFonts w:ascii="Cambria" w:eastAsia="MS Mincho" w:hAnsi="Cambria"/>
          <w:sz w:val="24"/>
          <w:szCs w:val="24"/>
          <w:lang w:eastAsia="fr-FR"/>
        </w:rPr>
        <w:tab/>
        <w:t>Oui</w:t>
      </w:r>
      <w:r w:rsidRPr="00A22219">
        <w:rPr>
          <w:rFonts w:ascii="Cambria" w:eastAsia="MS Mincho" w:hAnsi="Cambria"/>
          <w:sz w:val="24"/>
          <w:szCs w:val="24"/>
          <w:lang w:eastAsia="fr-FR"/>
        </w:rPr>
        <w:tab/>
        <w:t>Non</w:t>
      </w:r>
      <w:r w:rsidRPr="00A22219">
        <w:rPr>
          <w:rFonts w:ascii="Cambria" w:eastAsia="MS Mincho" w:hAnsi="Cambria"/>
          <w:sz w:val="24"/>
          <w:szCs w:val="24"/>
          <w:lang w:eastAsia="fr-FR"/>
        </w:rPr>
        <w:tab/>
      </w:r>
      <w:r w:rsidRPr="00A22219">
        <w:rPr>
          <w:rFonts w:ascii="Cambria" w:eastAsia="MS Mincho" w:hAnsi="Cambria"/>
          <w:sz w:val="16"/>
          <w:szCs w:val="24"/>
          <w:lang w:eastAsia="fr-FR"/>
        </w:rPr>
        <w:t>Si oui précisez dans le cadre ci-dessous</w:t>
      </w:r>
    </w:p>
    <w:p w14:paraId="61E8C4AE" w14:textId="77777777" w:rsidR="00CA1A5B" w:rsidRPr="00A22219" w:rsidRDefault="00CA1A5B" w:rsidP="00A22219">
      <w:pPr>
        <w:spacing w:after="0" w:line="240" w:lineRule="auto"/>
        <w:rPr>
          <w:rFonts w:ascii="Cambria" w:eastAsia="MS Mincho" w:hAnsi="Cambria"/>
          <w:sz w:val="24"/>
          <w:szCs w:val="24"/>
          <w:lang w:eastAsia="fr-FR"/>
        </w:rPr>
      </w:pPr>
    </w:p>
    <w:tbl>
      <w:tblPr>
        <w:tblW w:w="0" w:type="auto"/>
        <w:tblInd w:w="108" w:type="dxa"/>
        <w:tblBorders>
          <w:top w:val="single" w:sz="36" w:space="0" w:color="548DD4"/>
          <w:left w:val="single" w:sz="36" w:space="0" w:color="548DD4"/>
          <w:bottom w:val="single" w:sz="36" w:space="0" w:color="548DD4"/>
          <w:right w:val="single" w:sz="36" w:space="0" w:color="548DD4"/>
          <w:insideH w:val="single" w:sz="36" w:space="0" w:color="548DD4"/>
          <w:insideV w:val="single" w:sz="36" w:space="0" w:color="548DD4"/>
        </w:tblBorders>
        <w:tblLook w:val="00A0" w:firstRow="1" w:lastRow="0" w:firstColumn="1" w:lastColumn="0" w:noHBand="0" w:noVBand="0"/>
      </w:tblPr>
      <w:tblGrid>
        <w:gridCol w:w="9098"/>
      </w:tblGrid>
      <w:tr w:rsidR="00CA1A5B" w:rsidRPr="00A22219" w14:paraId="3931E3B5" w14:textId="77777777" w:rsidTr="005D7209">
        <w:tc>
          <w:tcPr>
            <w:tcW w:w="9098" w:type="dxa"/>
          </w:tcPr>
          <w:p w14:paraId="39CE44CB" w14:textId="77777777" w:rsidR="00CA1A5B" w:rsidRPr="005D7209" w:rsidRDefault="00CA1A5B" w:rsidP="005D7209">
            <w:pPr>
              <w:spacing w:after="0" w:line="240" w:lineRule="auto"/>
              <w:rPr>
                <w:rFonts w:ascii="Cambria" w:eastAsia="MS Mincho" w:hAnsi="Cambria"/>
                <w:sz w:val="20"/>
                <w:szCs w:val="20"/>
                <w:lang w:eastAsia="fr-FR"/>
              </w:rPr>
            </w:pPr>
            <w:r w:rsidRPr="005D7209">
              <w:rPr>
                <w:rFonts w:ascii="Cambria" w:eastAsia="MS Mincho" w:hAnsi="Cambria"/>
                <w:sz w:val="20"/>
                <w:szCs w:val="20"/>
                <w:lang w:eastAsia="fr-FR"/>
              </w:rPr>
              <w:t>Projet professionnel proposé par le collaborateur</w:t>
            </w:r>
          </w:p>
        </w:tc>
      </w:tr>
      <w:tr w:rsidR="00CA1A5B" w:rsidRPr="00A22219" w14:paraId="27D1E8E4" w14:textId="77777777" w:rsidTr="005D7209">
        <w:tc>
          <w:tcPr>
            <w:tcW w:w="9098" w:type="dxa"/>
          </w:tcPr>
          <w:p w14:paraId="49F966ED" w14:textId="77777777" w:rsidR="00CA1A5B" w:rsidRPr="005D7209" w:rsidRDefault="00CA1A5B" w:rsidP="005D7209">
            <w:pPr>
              <w:spacing w:after="0" w:line="240" w:lineRule="auto"/>
              <w:rPr>
                <w:rFonts w:ascii="Cambria" w:eastAsia="MS Mincho" w:hAnsi="Cambria"/>
                <w:sz w:val="20"/>
                <w:szCs w:val="20"/>
                <w:lang w:eastAsia="fr-FR"/>
              </w:rPr>
            </w:pPr>
            <w:r w:rsidRPr="005D7209">
              <w:rPr>
                <w:rFonts w:ascii="Cambria" w:eastAsia="MS Mincho" w:hAnsi="Cambria"/>
                <w:sz w:val="20"/>
                <w:szCs w:val="20"/>
                <w:lang w:eastAsia="fr-FR"/>
              </w:rPr>
              <w:t>« …</w:t>
            </w:r>
          </w:p>
          <w:p w14:paraId="7FEE7992" w14:textId="77777777" w:rsidR="00CA1A5B" w:rsidRPr="005D7209" w:rsidRDefault="00CA1A5B" w:rsidP="005D7209">
            <w:pPr>
              <w:spacing w:after="0" w:line="240" w:lineRule="auto"/>
              <w:rPr>
                <w:rFonts w:ascii="Cambria" w:eastAsia="MS Mincho" w:hAnsi="Cambria"/>
                <w:sz w:val="20"/>
                <w:szCs w:val="20"/>
                <w:lang w:eastAsia="fr-FR"/>
              </w:rPr>
            </w:pPr>
          </w:p>
          <w:p w14:paraId="7ABAD052" w14:textId="77777777" w:rsidR="00CA1A5B" w:rsidRPr="005D7209" w:rsidRDefault="00CA1A5B" w:rsidP="005D7209">
            <w:pPr>
              <w:spacing w:after="0" w:line="240" w:lineRule="auto"/>
              <w:rPr>
                <w:rFonts w:ascii="Cambria" w:eastAsia="MS Mincho" w:hAnsi="Cambria"/>
                <w:sz w:val="20"/>
                <w:szCs w:val="20"/>
                <w:lang w:eastAsia="fr-FR"/>
              </w:rPr>
            </w:pPr>
          </w:p>
          <w:p w14:paraId="6BD6C469" w14:textId="77777777" w:rsidR="00CA1A5B" w:rsidRPr="005D7209" w:rsidRDefault="00CA1A5B" w:rsidP="005D7209">
            <w:pPr>
              <w:spacing w:after="0" w:line="240" w:lineRule="auto"/>
              <w:rPr>
                <w:rFonts w:ascii="Cambria" w:eastAsia="MS Mincho" w:hAnsi="Cambria"/>
                <w:sz w:val="20"/>
                <w:szCs w:val="20"/>
                <w:lang w:eastAsia="fr-FR"/>
              </w:rPr>
            </w:pPr>
          </w:p>
          <w:p w14:paraId="2939DC45" w14:textId="77777777" w:rsidR="00CA1A5B" w:rsidRPr="005D7209" w:rsidRDefault="00CA1A5B" w:rsidP="005D7209">
            <w:pPr>
              <w:spacing w:after="0" w:line="240" w:lineRule="auto"/>
              <w:rPr>
                <w:rFonts w:ascii="Cambria" w:eastAsia="MS Mincho" w:hAnsi="Cambria"/>
                <w:sz w:val="20"/>
                <w:szCs w:val="20"/>
                <w:lang w:eastAsia="fr-FR"/>
              </w:rPr>
            </w:pPr>
          </w:p>
          <w:p w14:paraId="2BC3FABD" w14:textId="77777777" w:rsidR="00CA1A5B" w:rsidRPr="005D7209" w:rsidRDefault="00CA1A5B" w:rsidP="005D7209">
            <w:pPr>
              <w:spacing w:after="0" w:line="240" w:lineRule="auto"/>
              <w:rPr>
                <w:rFonts w:ascii="Cambria" w:eastAsia="MS Mincho" w:hAnsi="Cambria"/>
                <w:sz w:val="20"/>
                <w:szCs w:val="20"/>
                <w:lang w:eastAsia="fr-FR"/>
              </w:rPr>
            </w:pPr>
          </w:p>
          <w:p w14:paraId="1876FCEE" w14:textId="77777777" w:rsidR="00CA1A5B" w:rsidRPr="005D7209" w:rsidRDefault="00CA1A5B" w:rsidP="005D7209">
            <w:pPr>
              <w:spacing w:after="0" w:line="240" w:lineRule="auto"/>
              <w:rPr>
                <w:rFonts w:ascii="Cambria" w:eastAsia="MS Mincho" w:hAnsi="Cambria"/>
                <w:sz w:val="20"/>
                <w:szCs w:val="20"/>
                <w:lang w:eastAsia="fr-FR"/>
              </w:rPr>
            </w:pPr>
          </w:p>
        </w:tc>
      </w:tr>
    </w:tbl>
    <w:p w14:paraId="3AE02FAC" w14:textId="77777777" w:rsidR="00CA1A5B" w:rsidRPr="00A22219" w:rsidRDefault="00CA1A5B" w:rsidP="00A22219">
      <w:pPr>
        <w:spacing w:after="0" w:line="240" w:lineRule="auto"/>
        <w:rPr>
          <w:rFonts w:ascii="Cambria" w:eastAsia="MS Mincho" w:hAnsi="Cambria"/>
          <w:sz w:val="24"/>
          <w:szCs w:val="24"/>
          <w:lang w:eastAsia="fr-FR"/>
        </w:rPr>
      </w:pPr>
    </w:p>
    <w:tbl>
      <w:tblPr>
        <w:tblW w:w="0" w:type="auto"/>
        <w:tblInd w:w="108" w:type="dxa"/>
        <w:tblBorders>
          <w:top w:val="single" w:sz="36" w:space="0" w:color="548DD4"/>
          <w:left w:val="single" w:sz="36" w:space="0" w:color="548DD4"/>
          <w:bottom w:val="single" w:sz="36" w:space="0" w:color="548DD4"/>
          <w:right w:val="single" w:sz="36" w:space="0" w:color="548DD4"/>
          <w:insideH w:val="single" w:sz="36" w:space="0" w:color="548DD4"/>
          <w:insideV w:val="single" w:sz="36" w:space="0" w:color="548DD4"/>
        </w:tblBorders>
        <w:tblLook w:val="00A0" w:firstRow="1" w:lastRow="0" w:firstColumn="1" w:lastColumn="0" w:noHBand="0" w:noVBand="0"/>
      </w:tblPr>
      <w:tblGrid>
        <w:gridCol w:w="9098"/>
      </w:tblGrid>
      <w:tr w:rsidR="00CA1A5B" w:rsidRPr="00A22219" w14:paraId="7EADEA72" w14:textId="77777777" w:rsidTr="005D7209">
        <w:tc>
          <w:tcPr>
            <w:tcW w:w="9098" w:type="dxa"/>
          </w:tcPr>
          <w:p w14:paraId="45919FD8" w14:textId="77777777" w:rsidR="00CA1A5B" w:rsidRPr="005D7209" w:rsidRDefault="00CA1A5B" w:rsidP="005D7209">
            <w:pPr>
              <w:spacing w:after="0" w:line="240" w:lineRule="auto"/>
              <w:rPr>
                <w:rFonts w:ascii="Cambria" w:eastAsia="MS Mincho" w:hAnsi="Cambria"/>
                <w:sz w:val="20"/>
                <w:szCs w:val="20"/>
                <w:lang w:eastAsia="fr-FR"/>
              </w:rPr>
            </w:pPr>
            <w:r w:rsidRPr="005D7209">
              <w:rPr>
                <w:rFonts w:ascii="Cambria" w:eastAsia="MS Mincho" w:hAnsi="Cambria"/>
                <w:sz w:val="20"/>
                <w:szCs w:val="20"/>
                <w:lang w:eastAsia="fr-FR"/>
              </w:rPr>
              <w:t xml:space="preserve">Souhait d’action de développement ou de formation </w:t>
            </w:r>
          </w:p>
        </w:tc>
      </w:tr>
      <w:tr w:rsidR="00CA1A5B" w:rsidRPr="00A22219" w14:paraId="2ECC83A9" w14:textId="77777777" w:rsidTr="005D7209">
        <w:tc>
          <w:tcPr>
            <w:tcW w:w="9098" w:type="dxa"/>
          </w:tcPr>
          <w:p w14:paraId="71081477" w14:textId="77777777" w:rsidR="00CA1A5B" w:rsidRPr="005D7209" w:rsidRDefault="00CA1A5B" w:rsidP="005D7209">
            <w:pPr>
              <w:spacing w:after="0" w:line="240" w:lineRule="auto"/>
              <w:rPr>
                <w:rFonts w:ascii="Cambria" w:eastAsia="MS Mincho" w:hAnsi="Cambria"/>
                <w:sz w:val="20"/>
                <w:szCs w:val="20"/>
                <w:lang w:eastAsia="fr-FR"/>
              </w:rPr>
            </w:pPr>
          </w:p>
          <w:p w14:paraId="5E061F93" w14:textId="77777777" w:rsidR="00CA1A5B" w:rsidRPr="005D7209" w:rsidRDefault="00CA1A5B" w:rsidP="005D7209">
            <w:pPr>
              <w:spacing w:after="0" w:line="240" w:lineRule="auto"/>
              <w:rPr>
                <w:rFonts w:ascii="Cambria" w:eastAsia="MS Mincho" w:hAnsi="Cambria"/>
                <w:sz w:val="20"/>
                <w:szCs w:val="20"/>
                <w:lang w:eastAsia="fr-FR"/>
              </w:rPr>
            </w:pPr>
          </w:p>
          <w:p w14:paraId="2BF63E78" w14:textId="77777777" w:rsidR="00CA1A5B" w:rsidRPr="005D7209" w:rsidRDefault="00CA1A5B" w:rsidP="005D7209">
            <w:pPr>
              <w:spacing w:after="0" w:line="240" w:lineRule="auto"/>
              <w:rPr>
                <w:rFonts w:ascii="Cambria" w:eastAsia="MS Mincho" w:hAnsi="Cambria"/>
                <w:sz w:val="20"/>
                <w:szCs w:val="20"/>
                <w:lang w:eastAsia="fr-FR"/>
              </w:rPr>
            </w:pPr>
          </w:p>
          <w:p w14:paraId="20C742EF" w14:textId="77777777" w:rsidR="00CA1A5B" w:rsidRPr="005D7209" w:rsidRDefault="00CA1A5B" w:rsidP="005D7209">
            <w:pPr>
              <w:spacing w:after="0" w:line="240" w:lineRule="auto"/>
              <w:rPr>
                <w:rFonts w:ascii="Cambria" w:eastAsia="MS Mincho" w:hAnsi="Cambria"/>
                <w:sz w:val="20"/>
                <w:szCs w:val="20"/>
                <w:lang w:eastAsia="fr-FR"/>
              </w:rPr>
            </w:pPr>
          </w:p>
          <w:p w14:paraId="175F8D4A" w14:textId="77777777" w:rsidR="00CA1A5B" w:rsidRPr="005D7209" w:rsidRDefault="00CA1A5B" w:rsidP="005D7209">
            <w:pPr>
              <w:spacing w:after="0" w:line="240" w:lineRule="auto"/>
              <w:rPr>
                <w:rFonts w:ascii="Cambria" w:eastAsia="MS Mincho" w:hAnsi="Cambria"/>
                <w:sz w:val="20"/>
                <w:szCs w:val="20"/>
                <w:lang w:eastAsia="fr-FR"/>
              </w:rPr>
            </w:pPr>
          </w:p>
          <w:p w14:paraId="47BC07C7" w14:textId="77777777" w:rsidR="00CA1A5B" w:rsidRPr="005D7209" w:rsidRDefault="00CA1A5B" w:rsidP="005D7209">
            <w:pPr>
              <w:spacing w:after="0" w:line="240" w:lineRule="auto"/>
              <w:rPr>
                <w:rFonts w:ascii="Cambria" w:eastAsia="MS Mincho" w:hAnsi="Cambria"/>
                <w:sz w:val="20"/>
                <w:szCs w:val="20"/>
                <w:lang w:eastAsia="fr-FR"/>
              </w:rPr>
            </w:pPr>
          </w:p>
          <w:p w14:paraId="13834A77" w14:textId="77777777" w:rsidR="00CA1A5B" w:rsidRPr="005D7209" w:rsidRDefault="00CA1A5B" w:rsidP="005D7209">
            <w:pPr>
              <w:spacing w:after="0" w:line="240" w:lineRule="auto"/>
              <w:rPr>
                <w:rFonts w:ascii="Cambria" w:eastAsia="MS Mincho" w:hAnsi="Cambria"/>
                <w:sz w:val="20"/>
                <w:szCs w:val="20"/>
                <w:lang w:eastAsia="fr-FR"/>
              </w:rPr>
            </w:pPr>
          </w:p>
        </w:tc>
      </w:tr>
    </w:tbl>
    <w:p w14:paraId="76E3A85B" w14:textId="77777777" w:rsidR="00CA1A5B" w:rsidRPr="00A22219" w:rsidRDefault="00CA1A5B" w:rsidP="00A22219">
      <w:pPr>
        <w:spacing w:after="0" w:line="240" w:lineRule="auto"/>
        <w:rPr>
          <w:rFonts w:ascii="Cambria" w:eastAsia="MS Mincho" w:hAnsi="Cambria"/>
          <w:sz w:val="24"/>
          <w:szCs w:val="24"/>
          <w:lang w:eastAsia="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98"/>
      </w:tblGrid>
      <w:tr w:rsidR="00CA1A5B" w:rsidRPr="00A22219" w14:paraId="2CFC0CCF" w14:textId="77777777" w:rsidTr="005D7209">
        <w:tc>
          <w:tcPr>
            <w:tcW w:w="9098" w:type="dxa"/>
          </w:tcPr>
          <w:p w14:paraId="16BEB395" w14:textId="77777777" w:rsidR="00CA1A5B" w:rsidRPr="005D7209" w:rsidRDefault="00CA1A5B" w:rsidP="005D7209">
            <w:pPr>
              <w:spacing w:after="0" w:line="240" w:lineRule="auto"/>
              <w:rPr>
                <w:rFonts w:ascii="Cambria" w:eastAsia="MS Mincho" w:hAnsi="Cambria"/>
                <w:sz w:val="20"/>
                <w:szCs w:val="20"/>
                <w:lang w:eastAsia="fr-FR"/>
              </w:rPr>
            </w:pPr>
            <w:r w:rsidRPr="005D7209">
              <w:rPr>
                <w:rFonts w:ascii="Cambria" w:eastAsia="MS Mincho" w:hAnsi="Cambria"/>
                <w:sz w:val="20"/>
                <w:szCs w:val="20"/>
                <w:lang w:eastAsia="fr-FR"/>
              </w:rPr>
              <w:t>Information sur les dispositifs de formation à disposition du collaborateur</w:t>
            </w:r>
          </w:p>
        </w:tc>
      </w:tr>
      <w:tr w:rsidR="00CA1A5B" w:rsidRPr="00A22219" w14:paraId="211C17C3" w14:textId="77777777" w:rsidTr="005D7209">
        <w:trPr>
          <w:trHeight w:val="532"/>
        </w:trPr>
        <w:tc>
          <w:tcPr>
            <w:tcW w:w="9098" w:type="dxa"/>
          </w:tcPr>
          <w:p w14:paraId="5C842515" w14:textId="77777777" w:rsidR="00CA1A5B" w:rsidRPr="005D7209" w:rsidRDefault="00CA1A5B" w:rsidP="005D7209">
            <w:pPr>
              <w:spacing w:after="0" w:line="240" w:lineRule="auto"/>
              <w:rPr>
                <w:rFonts w:ascii="Cambria" w:eastAsia="MS Mincho" w:hAnsi="Cambria"/>
                <w:sz w:val="20"/>
                <w:szCs w:val="20"/>
                <w:lang w:eastAsia="fr-FR"/>
              </w:rPr>
            </w:pPr>
          </w:p>
          <w:p w14:paraId="548F8632" w14:textId="77777777" w:rsidR="00CA1A5B" w:rsidRPr="005D7209" w:rsidRDefault="00CA1A5B" w:rsidP="005D7209">
            <w:pPr>
              <w:spacing w:after="0" w:line="240" w:lineRule="auto"/>
              <w:rPr>
                <w:rFonts w:ascii="Cambria" w:eastAsia="MS Mincho" w:hAnsi="Cambria"/>
                <w:sz w:val="20"/>
                <w:szCs w:val="20"/>
                <w:lang w:eastAsia="fr-FR"/>
              </w:rPr>
            </w:pPr>
            <w:r w:rsidRPr="005D7209">
              <w:rPr>
                <w:rFonts w:ascii="Cambria" w:eastAsia="MS Mincho" w:hAnsi="Cambria"/>
                <w:sz w:val="20"/>
                <w:szCs w:val="20"/>
                <w:lang w:eastAsia="fr-FR"/>
              </w:rPr>
              <w:t xml:space="preserve">Voir notamment </w:t>
            </w:r>
            <w:hyperlink r:id="rId10" w:history="1">
              <w:r w:rsidRPr="005D7209">
                <w:rPr>
                  <w:rFonts w:ascii="Cambria" w:eastAsia="MS Mincho" w:hAnsi="Cambria"/>
                  <w:color w:val="0000FF"/>
                  <w:sz w:val="20"/>
                  <w:szCs w:val="20"/>
                  <w:u w:val="single"/>
                  <w:lang w:eastAsia="fr-FR"/>
                </w:rPr>
                <w:t>www.moncompteformation.gouv.fr</w:t>
              </w:r>
            </w:hyperlink>
            <w:r w:rsidRPr="005D7209">
              <w:rPr>
                <w:rFonts w:ascii="Cambria" w:eastAsia="MS Mincho" w:hAnsi="Cambria"/>
                <w:sz w:val="20"/>
                <w:szCs w:val="20"/>
                <w:lang w:eastAsia="fr-FR"/>
              </w:rPr>
              <w:t xml:space="preserve">  et  le site de l’OPCA</w:t>
            </w:r>
          </w:p>
        </w:tc>
      </w:tr>
    </w:tbl>
    <w:p w14:paraId="2E43C020" w14:textId="77777777" w:rsidR="0001508E" w:rsidRDefault="0001508E" w:rsidP="00A22219">
      <w:pPr>
        <w:pBdr>
          <w:bottom w:val="single" w:sz="4" w:space="1" w:color="auto"/>
        </w:pBdr>
        <w:spacing w:after="0" w:line="240" w:lineRule="auto"/>
        <w:rPr>
          <w:rFonts w:ascii="Cambria" w:eastAsia="MS Mincho" w:hAnsi="Cambria"/>
          <w:b/>
          <w:color w:val="808080"/>
          <w:sz w:val="24"/>
          <w:szCs w:val="24"/>
          <w:lang w:eastAsia="fr-FR"/>
        </w:rPr>
      </w:pPr>
    </w:p>
    <w:p w14:paraId="35E4CEF4" w14:textId="77777777" w:rsidR="0001508E" w:rsidRDefault="0001508E" w:rsidP="00A22219">
      <w:pPr>
        <w:pBdr>
          <w:bottom w:val="single" w:sz="4" w:space="1" w:color="auto"/>
        </w:pBdr>
        <w:spacing w:after="0" w:line="240" w:lineRule="auto"/>
        <w:rPr>
          <w:rFonts w:ascii="Cambria" w:eastAsia="MS Mincho" w:hAnsi="Cambria"/>
          <w:b/>
          <w:color w:val="808080"/>
          <w:sz w:val="24"/>
          <w:szCs w:val="24"/>
          <w:lang w:eastAsia="fr-FR"/>
        </w:rPr>
      </w:pPr>
    </w:p>
    <w:p w14:paraId="4DC86762" w14:textId="209CAEA6" w:rsidR="00CA1A5B" w:rsidRPr="0001508E" w:rsidRDefault="00CA1A5B" w:rsidP="00A22219">
      <w:pPr>
        <w:pBdr>
          <w:bottom w:val="single" w:sz="4" w:space="1" w:color="auto"/>
        </w:pBdr>
        <w:spacing w:after="0" w:line="240" w:lineRule="auto"/>
        <w:rPr>
          <w:rFonts w:ascii="Cambria" w:eastAsia="MS Mincho" w:hAnsi="Cambria"/>
          <w:b/>
          <w:color w:val="548DD4"/>
          <w:sz w:val="24"/>
          <w:szCs w:val="24"/>
          <w:lang w:eastAsia="fr-FR"/>
        </w:rPr>
      </w:pPr>
      <w:r w:rsidRPr="0001508E">
        <w:rPr>
          <w:rFonts w:ascii="Cambria" w:eastAsia="MS Mincho" w:hAnsi="Cambria"/>
          <w:b/>
          <w:color w:val="548DD4"/>
          <w:sz w:val="24"/>
          <w:szCs w:val="24"/>
          <w:lang w:eastAsia="fr-FR"/>
        </w:rPr>
        <w:t>E) Commentaires et signatures (conseillé mais non obligatoire)</w:t>
      </w:r>
    </w:p>
    <w:p w14:paraId="1C3308C0" w14:textId="77777777" w:rsidR="00CA1A5B" w:rsidRPr="00A22219" w:rsidRDefault="00CA1A5B" w:rsidP="00A22219">
      <w:pPr>
        <w:spacing w:after="0" w:line="240" w:lineRule="auto"/>
        <w:rPr>
          <w:rFonts w:ascii="Cambria" w:eastAsia="MS Mincho" w:hAnsi="Cambria"/>
          <w:sz w:val="24"/>
          <w:szCs w:val="24"/>
          <w:lang w:eastAsia="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95"/>
        <w:gridCol w:w="4603"/>
      </w:tblGrid>
      <w:tr w:rsidR="00CA1A5B" w:rsidRPr="00A22219" w14:paraId="751030C1" w14:textId="77777777" w:rsidTr="005D7209">
        <w:tc>
          <w:tcPr>
            <w:tcW w:w="4495" w:type="dxa"/>
          </w:tcPr>
          <w:p w14:paraId="6CE361AC" w14:textId="77777777" w:rsidR="00CA1A5B" w:rsidRPr="005D7209" w:rsidRDefault="00CA1A5B" w:rsidP="005D7209">
            <w:pPr>
              <w:spacing w:after="0" w:line="240" w:lineRule="auto"/>
              <w:rPr>
                <w:rFonts w:ascii="Cambria" w:eastAsia="MS Mincho" w:hAnsi="Cambria"/>
                <w:sz w:val="20"/>
                <w:szCs w:val="20"/>
                <w:lang w:eastAsia="fr-FR"/>
              </w:rPr>
            </w:pPr>
            <w:r w:rsidRPr="005D7209">
              <w:rPr>
                <w:rFonts w:ascii="Cambria" w:eastAsia="MS Mincho" w:hAnsi="Cambria"/>
                <w:sz w:val="20"/>
                <w:szCs w:val="20"/>
                <w:lang w:eastAsia="fr-FR"/>
              </w:rPr>
              <w:t>Commentaires et signature du collaborateur</w:t>
            </w:r>
            <w:r w:rsidRPr="005D7209">
              <w:rPr>
                <w:rFonts w:ascii="Cambria" w:eastAsia="MS Mincho" w:hAnsi="Cambria"/>
                <w:sz w:val="20"/>
                <w:szCs w:val="20"/>
                <w:vertAlign w:val="superscript"/>
                <w:lang w:eastAsia="fr-FR"/>
              </w:rPr>
              <w:footnoteReference w:id="5"/>
            </w:r>
          </w:p>
        </w:tc>
        <w:tc>
          <w:tcPr>
            <w:tcW w:w="4603" w:type="dxa"/>
          </w:tcPr>
          <w:p w14:paraId="6A26FEF7" w14:textId="77777777" w:rsidR="00CA1A5B" w:rsidRPr="005D7209" w:rsidRDefault="00CA1A5B" w:rsidP="005D7209">
            <w:pPr>
              <w:spacing w:after="0" w:line="240" w:lineRule="auto"/>
              <w:rPr>
                <w:rFonts w:ascii="Cambria" w:eastAsia="MS Mincho" w:hAnsi="Cambria"/>
                <w:sz w:val="20"/>
                <w:szCs w:val="20"/>
                <w:lang w:eastAsia="fr-FR"/>
              </w:rPr>
            </w:pPr>
            <w:r w:rsidRPr="005D7209">
              <w:rPr>
                <w:rFonts w:ascii="Cambria" w:eastAsia="MS Mincho" w:hAnsi="Cambria"/>
                <w:sz w:val="20"/>
                <w:szCs w:val="20"/>
                <w:lang w:eastAsia="fr-FR"/>
              </w:rPr>
              <w:t>Commentaires et signature du manager / RH</w:t>
            </w:r>
          </w:p>
        </w:tc>
      </w:tr>
      <w:tr w:rsidR="00CA1A5B" w:rsidRPr="00A22219" w14:paraId="22CA2E3F" w14:textId="77777777" w:rsidTr="005D7209">
        <w:tc>
          <w:tcPr>
            <w:tcW w:w="4495" w:type="dxa"/>
          </w:tcPr>
          <w:p w14:paraId="092B52F4" w14:textId="77777777" w:rsidR="00CA1A5B" w:rsidRPr="005D7209" w:rsidRDefault="00CA1A5B" w:rsidP="005D7209">
            <w:pPr>
              <w:spacing w:after="0" w:line="240" w:lineRule="auto"/>
              <w:rPr>
                <w:rFonts w:ascii="Cambria" w:eastAsia="MS Mincho" w:hAnsi="Cambria"/>
                <w:sz w:val="20"/>
                <w:szCs w:val="20"/>
                <w:lang w:eastAsia="fr-FR"/>
              </w:rPr>
            </w:pPr>
          </w:p>
          <w:p w14:paraId="5E1A1169" w14:textId="77777777" w:rsidR="00CA1A5B" w:rsidRPr="005D7209" w:rsidRDefault="00CA1A5B" w:rsidP="005D7209">
            <w:pPr>
              <w:spacing w:after="0" w:line="240" w:lineRule="auto"/>
              <w:rPr>
                <w:rFonts w:ascii="Cambria" w:eastAsia="MS Mincho" w:hAnsi="Cambria"/>
                <w:sz w:val="20"/>
                <w:szCs w:val="20"/>
                <w:lang w:eastAsia="fr-FR"/>
              </w:rPr>
            </w:pPr>
          </w:p>
          <w:p w14:paraId="291AE0E2" w14:textId="77777777" w:rsidR="00CA1A5B" w:rsidRPr="005D7209" w:rsidRDefault="00CA1A5B" w:rsidP="005D7209">
            <w:pPr>
              <w:spacing w:after="0" w:line="240" w:lineRule="auto"/>
              <w:rPr>
                <w:rFonts w:ascii="Cambria" w:eastAsia="MS Mincho" w:hAnsi="Cambria"/>
                <w:sz w:val="20"/>
                <w:szCs w:val="20"/>
                <w:lang w:eastAsia="fr-FR"/>
              </w:rPr>
            </w:pPr>
          </w:p>
        </w:tc>
        <w:tc>
          <w:tcPr>
            <w:tcW w:w="4603" w:type="dxa"/>
          </w:tcPr>
          <w:p w14:paraId="0731FB9F" w14:textId="77777777" w:rsidR="00CA1A5B" w:rsidRPr="005D7209" w:rsidRDefault="00CA1A5B" w:rsidP="005D7209">
            <w:pPr>
              <w:spacing w:after="0" w:line="240" w:lineRule="auto"/>
              <w:rPr>
                <w:rFonts w:ascii="Cambria" w:eastAsia="MS Mincho" w:hAnsi="Cambria"/>
                <w:sz w:val="20"/>
                <w:szCs w:val="20"/>
                <w:lang w:eastAsia="fr-FR"/>
              </w:rPr>
            </w:pPr>
          </w:p>
          <w:p w14:paraId="238EBB1C" w14:textId="77777777" w:rsidR="00CA1A5B" w:rsidRPr="005D7209" w:rsidRDefault="00CA1A5B" w:rsidP="005D7209">
            <w:pPr>
              <w:spacing w:after="0" w:line="240" w:lineRule="auto"/>
              <w:rPr>
                <w:rFonts w:ascii="Cambria" w:eastAsia="MS Mincho" w:hAnsi="Cambria"/>
                <w:sz w:val="20"/>
                <w:szCs w:val="20"/>
                <w:lang w:eastAsia="fr-FR"/>
              </w:rPr>
            </w:pPr>
          </w:p>
          <w:p w14:paraId="35ACEB6D" w14:textId="77777777" w:rsidR="00CA1A5B" w:rsidRPr="005D7209" w:rsidRDefault="00CA1A5B" w:rsidP="005D7209">
            <w:pPr>
              <w:spacing w:after="0" w:line="240" w:lineRule="auto"/>
              <w:rPr>
                <w:rFonts w:ascii="Cambria" w:eastAsia="MS Mincho" w:hAnsi="Cambria"/>
                <w:sz w:val="20"/>
                <w:szCs w:val="20"/>
                <w:lang w:eastAsia="fr-FR"/>
              </w:rPr>
            </w:pPr>
          </w:p>
          <w:p w14:paraId="45D08EA9" w14:textId="77777777" w:rsidR="00CA1A5B" w:rsidRPr="005D7209" w:rsidRDefault="00CA1A5B" w:rsidP="005D7209">
            <w:pPr>
              <w:spacing w:after="0" w:line="240" w:lineRule="auto"/>
              <w:rPr>
                <w:rFonts w:ascii="Cambria" w:eastAsia="MS Mincho" w:hAnsi="Cambria"/>
                <w:sz w:val="20"/>
                <w:szCs w:val="20"/>
                <w:lang w:eastAsia="fr-FR"/>
              </w:rPr>
            </w:pPr>
          </w:p>
          <w:p w14:paraId="6CFDCFF8" w14:textId="77777777" w:rsidR="00CA1A5B" w:rsidRPr="005D7209" w:rsidRDefault="00CA1A5B" w:rsidP="005D7209">
            <w:pPr>
              <w:spacing w:after="0" w:line="240" w:lineRule="auto"/>
              <w:rPr>
                <w:rFonts w:ascii="Cambria" w:eastAsia="MS Mincho" w:hAnsi="Cambria"/>
                <w:sz w:val="20"/>
                <w:szCs w:val="20"/>
                <w:lang w:eastAsia="fr-FR"/>
              </w:rPr>
            </w:pPr>
          </w:p>
          <w:p w14:paraId="6020507B" w14:textId="77777777" w:rsidR="00CA1A5B" w:rsidRPr="005D7209" w:rsidRDefault="00CA1A5B" w:rsidP="005D7209">
            <w:pPr>
              <w:spacing w:after="0" w:line="240" w:lineRule="auto"/>
              <w:rPr>
                <w:rFonts w:ascii="Cambria" w:eastAsia="MS Mincho" w:hAnsi="Cambria"/>
                <w:sz w:val="20"/>
                <w:szCs w:val="20"/>
                <w:lang w:eastAsia="fr-FR"/>
              </w:rPr>
            </w:pPr>
          </w:p>
          <w:p w14:paraId="52BC7465" w14:textId="77777777" w:rsidR="00CA1A5B" w:rsidRPr="005D7209" w:rsidRDefault="00CA1A5B" w:rsidP="005D7209">
            <w:pPr>
              <w:spacing w:after="0" w:line="240" w:lineRule="auto"/>
              <w:rPr>
                <w:rFonts w:ascii="Cambria" w:eastAsia="MS Mincho" w:hAnsi="Cambria"/>
                <w:sz w:val="20"/>
                <w:szCs w:val="20"/>
                <w:lang w:eastAsia="fr-FR"/>
              </w:rPr>
            </w:pPr>
          </w:p>
        </w:tc>
      </w:tr>
    </w:tbl>
    <w:p w14:paraId="415CDB69" w14:textId="77777777" w:rsidR="00CA1A5B" w:rsidRPr="00A22219" w:rsidRDefault="009806E5" w:rsidP="0001508E">
      <w:pPr>
        <w:widowControl w:val="0"/>
        <w:autoSpaceDE w:val="0"/>
        <w:autoSpaceDN w:val="0"/>
        <w:adjustRightInd w:val="0"/>
        <w:spacing w:after="240" w:line="240" w:lineRule="auto"/>
        <w:jc w:val="both"/>
        <w:rPr>
          <w:rFonts w:ascii="Cambria" w:eastAsia="MS Mincho" w:hAnsi="Cambria"/>
          <w:noProof/>
          <w:sz w:val="18"/>
          <w:szCs w:val="18"/>
          <w:lang w:eastAsia="fr-FR"/>
        </w:rPr>
      </w:pPr>
      <w:r>
        <w:rPr>
          <w:noProof/>
          <w:lang w:eastAsia="fr-FR"/>
        </w:rPr>
        <mc:AlternateContent>
          <mc:Choice Requires="wps">
            <w:drawing>
              <wp:anchor distT="0" distB="0" distL="114300" distR="114300" simplePos="0" relativeHeight="251659264" behindDoc="0" locked="0" layoutInCell="1" allowOverlap="1" wp14:anchorId="646700D2" wp14:editId="5E97689B">
                <wp:simplePos x="0" y="0"/>
                <wp:positionH relativeFrom="column">
                  <wp:posOffset>-114300</wp:posOffset>
                </wp:positionH>
                <wp:positionV relativeFrom="paragraph">
                  <wp:posOffset>576580</wp:posOffset>
                </wp:positionV>
                <wp:extent cx="5943600" cy="342900"/>
                <wp:effectExtent l="0" t="0" r="0" b="0"/>
                <wp:wrapSquare wrapText="bothSides"/>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342900"/>
                        </a:xfrm>
                        <a:prstGeom prst="rect">
                          <a:avLst/>
                        </a:prstGeom>
                        <a:noFill/>
                        <a:ln>
                          <a:noFill/>
                        </a:ln>
                        <a:effectLst/>
                        <a:extLst/>
                      </wps:spPr>
                      <wps:txbx>
                        <w:txbxContent>
                          <w:p w14:paraId="0E1A8F5C" w14:textId="17EC88E4" w:rsidR="00937982" w:rsidRPr="005D7209" w:rsidRDefault="00937982" w:rsidP="00A22219">
                            <w:pPr>
                              <w:pStyle w:val="Pieddepage"/>
                              <w:jc w:val="center"/>
                              <w:rPr>
                                <w:b/>
                                <w:i/>
                                <w:color w:val="365F91"/>
                              </w:rPr>
                            </w:pPr>
                            <w:r>
                              <w:rPr>
                                <w:b/>
                                <w:i/>
                                <w:color w:val="365F91"/>
                              </w:rPr>
                              <w:t xml:space="preserve">Les </w:t>
                            </w:r>
                            <w:r w:rsidRPr="005D7209">
                              <w:rPr>
                                <w:b/>
                                <w:i/>
                                <w:color w:val="365F91"/>
                              </w:rPr>
                              <w:t>deux parties conservent une copie.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46700D2" id="_x0000_t202" coordsize="21600,21600" o:spt="202" path="m,l,21600r21600,l21600,xe">
                <v:stroke joinstyle="miter"/>
                <v:path gradientshapeok="t" o:connecttype="rect"/>
              </v:shapetype>
              <v:shape id="Zone de texte 5" o:spid="_x0000_s1027" type="#_x0000_t202" style="position:absolute;left:0;text-align:left;margin-left:-9pt;margin-top:45.4pt;width:46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" filled="f" stroked="f">
                <v:textbox>
                  <w:txbxContent>
                    <w:p w14:paraId="0E1A8F5C" w14:textId="17EC88E4" w:rsidR="00937982" w:rsidRPr="005D7209" w:rsidRDefault="00937982" w:rsidP="00A22219">
                      <w:pPr>
                        <w:pStyle w:val="Pieddepage"/>
                        <w:jc w:val="center"/>
                        <w:rPr>
                          <w:b/>
                          <w:i/>
                          <w:color w:val="365F91"/>
                        </w:rPr>
                      </w:pPr>
                      <w:r>
                        <w:rPr>
                          <w:b/>
                          <w:i/>
                          <w:color w:val="365F91"/>
                        </w:rPr>
                        <w:t xml:space="preserve">Les </w:t>
                      </w:r>
                      <w:r w:rsidRPr="005D7209">
                        <w:rPr>
                          <w:b/>
                          <w:i/>
                          <w:color w:val="365F91"/>
                        </w:rPr>
                        <w:t>deux parties conservent une copie.</w:t>
                      </w:r>
                    </w:p>
                  </w:txbxContent>
                </v:textbox>
                <w10:wrap type="square"/>
              </v:shape>
            </w:pict>
          </mc:Fallback>
        </mc:AlternateContent>
      </w:r>
      <w:r w:rsidR="00CA1A5B" w:rsidRPr="00A22219">
        <w:rPr>
          <w:rFonts w:ascii="Cambria" w:eastAsia="MS Mincho" w:hAnsi="Cambria" w:cs="Times"/>
          <w:b/>
          <w:bCs/>
          <w:sz w:val="18"/>
          <w:szCs w:val="18"/>
          <w:lang w:eastAsia="fr-FR"/>
        </w:rPr>
        <w:t>Attention </w:t>
      </w:r>
      <w:r w:rsidR="00CA1A5B" w:rsidRPr="00A22219">
        <w:rPr>
          <w:rFonts w:ascii="Cambria" w:eastAsia="MS Mincho" w:hAnsi="Cambria" w:cs="Times"/>
          <w:sz w:val="18"/>
          <w:szCs w:val="18"/>
          <w:lang w:eastAsia="fr-FR"/>
        </w:rPr>
        <w:t>! Le présent document ne constitue pas un contrat. Par sa signature, le salarié atteste avoir pris connaissance de la synthèse de l’entretien professionnel. En apposant sa signature, l’employeur valide avoir pris connaissance des attentes du collaborateur.</w:t>
      </w:r>
      <w:r w:rsidR="00CA1A5B" w:rsidRPr="00A22219">
        <w:rPr>
          <w:rFonts w:ascii="Cambria" w:eastAsia="MS Mincho" w:hAnsi="Cambria"/>
          <w:noProof/>
          <w:sz w:val="18"/>
          <w:szCs w:val="18"/>
          <w:lang w:eastAsia="fr-FR"/>
        </w:rPr>
        <w:t xml:space="preserve"> </w:t>
      </w:r>
    </w:p>
    <w:p w14:paraId="225A31A6" w14:textId="77777777" w:rsidR="00CA1A5B" w:rsidRDefault="00CA1A5B">
      <w:pPr>
        <w:spacing w:after="0" w:line="240" w:lineRule="auto"/>
      </w:pPr>
      <w:r>
        <w:br w:type="page"/>
      </w:r>
    </w:p>
    <w:p w14:paraId="792F735C" w14:textId="43712D09" w:rsidR="00CA1A5B" w:rsidRDefault="00CA1A5B" w:rsidP="00E76ADE">
      <w:pPr>
        <w:pStyle w:val="Titre2"/>
        <w:pBdr>
          <w:top w:val="single" w:sz="4" w:space="1" w:color="auto"/>
          <w:left w:val="single" w:sz="4" w:space="4" w:color="auto"/>
          <w:bottom w:val="single" w:sz="4" w:space="1" w:color="auto"/>
          <w:right w:val="single" w:sz="4" w:space="4" w:color="auto"/>
        </w:pBdr>
        <w:jc w:val="center"/>
      </w:pPr>
      <w:bookmarkStart w:id="54" w:name="_Toc477969793"/>
      <w:r w:rsidRPr="00173333">
        <w:lastRenderedPageBreak/>
        <w:t>Fiche d’information sur les principaux dispositifs de formation</w:t>
      </w:r>
      <w:bookmarkEnd w:id="54"/>
      <w:r w:rsidRPr="00173333">
        <w:t xml:space="preserve"> </w:t>
      </w:r>
    </w:p>
    <w:p w14:paraId="0E81D18A" w14:textId="50AC54B3" w:rsidR="00CA1A5B" w:rsidRDefault="00CA1A5B" w:rsidP="00883618">
      <w:pPr>
        <w:spacing w:after="0"/>
      </w:pPr>
    </w:p>
    <w:p w14:paraId="7E3A48C4" w14:textId="77777777" w:rsidR="00E76ADE" w:rsidRDefault="00E76ADE" w:rsidP="00883618">
      <w:pPr>
        <w:spacing w:after="0"/>
      </w:pPr>
    </w:p>
    <w:p w14:paraId="4CF7930F" w14:textId="673646B1" w:rsidR="00E76ADE" w:rsidRPr="00E76ADE" w:rsidRDefault="00CA1A5B" w:rsidP="00C73519">
      <w:pPr>
        <w:spacing w:after="0"/>
        <w:jc w:val="both"/>
        <w:rPr>
          <w:u w:val="single"/>
        </w:rPr>
      </w:pPr>
      <w:r w:rsidRPr="0063577D">
        <w:t xml:space="preserve">Cette fiche a pour vocation d’informer les salariés de la branche sur </w:t>
      </w:r>
      <w:bookmarkEnd w:id="52"/>
      <w:r w:rsidRPr="0063577D">
        <w:t xml:space="preserve">les </w:t>
      </w:r>
      <w:r w:rsidR="00E11D50">
        <w:t xml:space="preserve">principaux </w:t>
      </w:r>
      <w:r w:rsidRPr="0063577D">
        <w:t xml:space="preserve">dispositifs </w:t>
      </w:r>
      <w:r w:rsidR="00E76ADE">
        <w:t>de formation dont ils peuvent bénéficier : certains sont à l’initiative du salarié, d’autres relèvent de l’initiative de l’employeur.</w:t>
      </w:r>
      <w:r w:rsidR="00E76ADE" w:rsidRPr="00E76ADE">
        <w:t xml:space="preserve"> </w:t>
      </w:r>
      <w:r w:rsidR="00E76ADE">
        <w:t>Cette fiche</w:t>
      </w:r>
      <w:r w:rsidR="00E76ADE" w:rsidRPr="0063577D">
        <w:t xml:space="preserve"> est téléchargeable sur le site de la FMB, </w:t>
      </w:r>
      <w:hyperlink r:id="rId11" w:history="1">
        <w:r w:rsidR="00E76ADE" w:rsidRPr="0063577D">
          <w:rPr>
            <w:rStyle w:val="Lienhypertexte"/>
            <w:color w:val="auto"/>
          </w:rPr>
          <w:t>www.fmbricolage.org</w:t>
        </w:r>
      </w:hyperlink>
      <w:r w:rsidR="00E76ADE">
        <w:rPr>
          <w:rStyle w:val="Lienhypertexte"/>
          <w:color w:val="auto"/>
        </w:rPr>
        <w:t xml:space="preserve">, </w:t>
      </w:r>
      <w:r w:rsidR="00E76ADE" w:rsidRPr="0063577D">
        <w:t xml:space="preserve"> et y sera régulièrement actualisée.</w:t>
      </w:r>
    </w:p>
    <w:p w14:paraId="42EE1732" w14:textId="77777777" w:rsidR="00E76ADE" w:rsidRDefault="00E76ADE" w:rsidP="00C73519">
      <w:pPr>
        <w:spacing w:after="0"/>
        <w:jc w:val="both"/>
      </w:pPr>
    </w:p>
    <w:p w14:paraId="4535D1EF" w14:textId="2F170E53" w:rsidR="00E76ADE" w:rsidRPr="00E76ADE" w:rsidRDefault="00E76ADE" w:rsidP="00E76ADE">
      <w:pPr>
        <w:pStyle w:val="Paragraphedeliste"/>
        <w:numPr>
          <w:ilvl w:val="0"/>
          <w:numId w:val="32"/>
        </w:numPr>
        <w:spacing w:after="0"/>
        <w:jc w:val="both"/>
        <w:rPr>
          <w:rFonts w:ascii="Cambria" w:eastAsia="Times New Roman" w:hAnsi="Cambria"/>
          <w:b/>
          <w:bCs/>
          <w:color w:val="1F497D"/>
          <w:sz w:val="24"/>
          <w:szCs w:val="24"/>
        </w:rPr>
      </w:pPr>
      <w:r w:rsidRPr="00E76ADE">
        <w:rPr>
          <w:rFonts w:ascii="Cambria" w:eastAsia="Times New Roman" w:hAnsi="Cambria"/>
          <w:b/>
          <w:bCs/>
          <w:color w:val="1F497D"/>
          <w:sz w:val="24"/>
          <w:szCs w:val="24"/>
        </w:rPr>
        <w:t xml:space="preserve">Dispositifs </w:t>
      </w:r>
      <w:r w:rsidR="006616D9">
        <w:rPr>
          <w:rFonts w:ascii="Cambria" w:eastAsia="Times New Roman" w:hAnsi="Cambria"/>
          <w:b/>
          <w:bCs/>
          <w:color w:val="1F497D"/>
          <w:sz w:val="24"/>
          <w:szCs w:val="24"/>
        </w:rPr>
        <w:t xml:space="preserve">de formation professionnelle </w:t>
      </w:r>
      <w:r w:rsidRPr="00E76ADE">
        <w:rPr>
          <w:rFonts w:ascii="Cambria" w:eastAsia="Times New Roman" w:hAnsi="Cambria"/>
          <w:b/>
          <w:bCs/>
          <w:color w:val="1F497D"/>
          <w:sz w:val="24"/>
          <w:szCs w:val="24"/>
        </w:rPr>
        <w:t>à l’initiative du salarié</w:t>
      </w:r>
    </w:p>
    <w:p w14:paraId="422C29C4" w14:textId="77777777" w:rsidR="00E76ADE" w:rsidRDefault="00E76ADE" w:rsidP="00C73519">
      <w:pPr>
        <w:spacing w:after="0"/>
        <w:jc w:val="both"/>
      </w:pPr>
    </w:p>
    <w:p w14:paraId="12E4DF5E" w14:textId="3767977D" w:rsidR="00CA1A5B" w:rsidRPr="0063577D" w:rsidRDefault="00CA1A5B" w:rsidP="00C73519">
      <w:pPr>
        <w:spacing w:after="0"/>
        <w:jc w:val="both"/>
      </w:pPr>
      <w:r w:rsidRPr="0063577D">
        <w:t>Pour rappel, le salarié peut, dans le cadre de cette démarche, être accompagné par les acteurs internes de l’entreprise, les s</w:t>
      </w:r>
      <w:r w:rsidR="00FD325C">
        <w:t xml:space="preserve">ervices ressources humaines ou </w:t>
      </w:r>
      <w:r w:rsidRPr="0063577D">
        <w:t>les institutions représentatives du personnel ou par des acteurs externes à l’entreprise (CEP notamment).</w:t>
      </w:r>
    </w:p>
    <w:p w14:paraId="40AD7B2E" w14:textId="77777777" w:rsidR="00E76ADE" w:rsidRDefault="00E76ADE" w:rsidP="00E76ADE">
      <w:pPr>
        <w:spacing w:after="0" w:line="240" w:lineRule="auto"/>
        <w:rPr>
          <w:b/>
          <w:color w:val="2F5496"/>
        </w:rPr>
      </w:pPr>
    </w:p>
    <w:p w14:paraId="2F7F0A7F" w14:textId="269F19CC" w:rsidR="00E76ADE" w:rsidRPr="00E76ADE" w:rsidRDefault="00E76ADE" w:rsidP="00E76ADE">
      <w:pPr>
        <w:spacing w:after="0" w:line="240" w:lineRule="auto"/>
        <w:rPr>
          <w:b/>
          <w:color w:val="2F5496"/>
        </w:rPr>
      </w:pPr>
      <w:r w:rsidRPr="00E76ADE">
        <w:rPr>
          <w:b/>
          <w:color w:val="2F5496"/>
        </w:rPr>
        <w:t>Le Compte Personnel de Formation (CPF)</w:t>
      </w:r>
    </w:p>
    <w:p w14:paraId="0D637472" w14:textId="77777777" w:rsidR="00E76ADE" w:rsidRPr="00E76ADE" w:rsidRDefault="00E76ADE" w:rsidP="00E76ADE">
      <w:pPr>
        <w:spacing w:after="0" w:line="240" w:lineRule="auto"/>
      </w:pPr>
    </w:p>
    <w:tbl>
      <w:tblPr>
        <w:tblStyle w:val="Grilledutableau2"/>
        <w:tblW w:w="0" w:type="auto"/>
        <w:tblLook w:val="04A0" w:firstRow="1" w:lastRow="0" w:firstColumn="1" w:lastColumn="0" w:noHBand="0" w:noVBand="1"/>
      </w:tblPr>
      <w:tblGrid>
        <w:gridCol w:w="1875"/>
        <w:gridCol w:w="7411"/>
      </w:tblGrid>
      <w:tr w:rsidR="00E76ADE" w:rsidRPr="00E76ADE" w14:paraId="0E0DA650" w14:textId="77777777" w:rsidTr="00FD325C">
        <w:tc>
          <w:tcPr>
            <w:tcW w:w="1413" w:type="dxa"/>
          </w:tcPr>
          <w:p w14:paraId="37D8B2D6" w14:textId="77777777" w:rsidR="00E76ADE" w:rsidRPr="00E76ADE" w:rsidRDefault="00E76ADE" w:rsidP="00E76ADE">
            <w:pPr>
              <w:spacing w:after="0" w:line="240" w:lineRule="auto"/>
              <w:rPr>
                <w:b/>
              </w:rPr>
            </w:pPr>
            <w:r w:rsidRPr="00E76ADE">
              <w:rPr>
                <w:b/>
              </w:rPr>
              <w:t>Descriptif sommaire</w:t>
            </w:r>
          </w:p>
        </w:tc>
        <w:tc>
          <w:tcPr>
            <w:tcW w:w="7649" w:type="dxa"/>
          </w:tcPr>
          <w:p w14:paraId="45CABEFC" w14:textId="5E0BB1C4" w:rsidR="00E76ADE" w:rsidRPr="00E76ADE" w:rsidRDefault="00E76ADE" w:rsidP="00E76ADE">
            <w:pPr>
              <w:spacing w:after="0" w:line="240" w:lineRule="auto"/>
              <w:jc w:val="both"/>
            </w:pPr>
            <w:r w:rsidRPr="00E76ADE">
              <w:t>Le CPF est un compte de formation individuel et personnel, c’est-à-dire qu’il est attaché à l’individu tout au long de sa vie active. Il permet d’acquérir de nouvelles compétences et de sécuriser le parcours professionnel.</w:t>
            </w:r>
          </w:p>
        </w:tc>
      </w:tr>
      <w:tr w:rsidR="00E76ADE" w:rsidRPr="00E76ADE" w14:paraId="1BD71D03" w14:textId="77777777" w:rsidTr="00FD325C">
        <w:tc>
          <w:tcPr>
            <w:tcW w:w="1413" w:type="dxa"/>
          </w:tcPr>
          <w:p w14:paraId="3CB1F998" w14:textId="77777777" w:rsidR="00E76ADE" w:rsidRPr="00E76ADE" w:rsidRDefault="00E76ADE" w:rsidP="00E76ADE">
            <w:pPr>
              <w:spacing w:after="0" w:line="240" w:lineRule="auto"/>
              <w:rPr>
                <w:b/>
              </w:rPr>
            </w:pPr>
            <w:r w:rsidRPr="00E76ADE">
              <w:rPr>
                <w:b/>
              </w:rPr>
              <w:t>Public concerné</w:t>
            </w:r>
          </w:p>
          <w:p w14:paraId="12C10E58" w14:textId="77777777" w:rsidR="00E76ADE" w:rsidRPr="00E76ADE" w:rsidRDefault="00E76ADE" w:rsidP="00E76ADE">
            <w:pPr>
              <w:spacing w:after="0" w:line="240" w:lineRule="auto"/>
              <w:rPr>
                <w:b/>
              </w:rPr>
            </w:pPr>
          </w:p>
        </w:tc>
        <w:tc>
          <w:tcPr>
            <w:tcW w:w="7649" w:type="dxa"/>
          </w:tcPr>
          <w:p w14:paraId="7E9456E9" w14:textId="06B4DF59" w:rsidR="00E76ADE" w:rsidRPr="00E76ADE" w:rsidRDefault="00E76ADE" w:rsidP="00E76ADE">
            <w:pPr>
              <w:spacing w:after="0" w:line="240" w:lineRule="auto"/>
              <w:jc w:val="both"/>
            </w:pPr>
            <w:r w:rsidRPr="00E76ADE">
              <w:rPr>
                <w:b/>
              </w:rPr>
              <w:t>Toute personne active</w:t>
            </w:r>
            <w:r w:rsidRPr="00E76ADE">
              <w:t> : les salariés du secteur privé, les personnes sans emploi (inscrites ou non à pôle emploi) et les jeunes sortis du système scolaire obligatoire et en recherche d’emploi.</w:t>
            </w:r>
          </w:p>
        </w:tc>
      </w:tr>
      <w:tr w:rsidR="00E76ADE" w:rsidRPr="00E76ADE" w14:paraId="2B5AFFF1" w14:textId="77777777" w:rsidTr="00FD325C">
        <w:tc>
          <w:tcPr>
            <w:tcW w:w="1413" w:type="dxa"/>
          </w:tcPr>
          <w:p w14:paraId="2680B304" w14:textId="77777777" w:rsidR="00E76ADE" w:rsidRPr="00E76ADE" w:rsidRDefault="00E76ADE" w:rsidP="00E76ADE">
            <w:pPr>
              <w:spacing w:after="0" w:line="240" w:lineRule="auto"/>
              <w:rPr>
                <w:b/>
              </w:rPr>
            </w:pPr>
            <w:r w:rsidRPr="00E76ADE">
              <w:rPr>
                <w:b/>
              </w:rPr>
              <w:t>Durée</w:t>
            </w:r>
          </w:p>
          <w:p w14:paraId="32605966" w14:textId="77777777" w:rsidR="00E76ADE" w:rsidRPr="00E76ADE" w:rsidRDefault="00E76ADE" w:rsidP="00E76ADE">
            <w:pPr>
              <w:spacing w:after="0" w:line="240" w:lineRule="auto"/>
              <w:rPr>
                <w:b/>
              </w:rPr>
            </w:pPr>
          </w:p>
        </w:tc>
        <w:tc>
          <w:tcPr>
            <w:tcW w:w="7649" w:type="dxa"/>
          </w:tcPr>
          <w:p w14:paraId="355279B1" w14:textId="41384695" w:rsidR="00E76ADE" w:rsidRPr="00E76ADE" w:rsidRDefault="00E76ADE" w:rsidP="00E76ADE">
            <w:pPr>
              <w:spacing w:after="0" w:line="240" w:lineRule="auto"/>
              <w:jc w:val="both"/>
            </w:pPr>
            <w:r w:rsidRPr="00E76ADE">
              <w:t xml:space="preserve">Tout salariés à temps plein acquiert </w:t>
            </w:r>
            <w:r w:rsidRPr="00E76ADE">
              <w:rPr>
                <w:b/>
              </w:rPr>
              <w:t xml:space="preserve">24 heures/an </w:t>
            </w:r>
            <w:r w:rsidRPr="00E76ADE">
              <w:t>jusqu’à un plafond de 120 heures,</w:t>
            </w:r>
            <w:r>
              <w:t xml:space="preserve"> puis 12 heures/</w:t>
            </w:r>
            <w:r w:rsidRPr="00E76ADE">
              <w:t xml:space="preserve">an jusqu’à </w:t>
            </w:r>
            <w:r>
              <w:t>ce qu’</w:t>
            </w:r>
            <w:r w:rsidRPr="00E76ADE">
              <w:t>un plafond global de 150 heures soit atteint. L’acquisition est proportionnelle au temps de travail.</w:t>
            </w:r>
          </w:p>
          <w:p w14:paraId="598DAE0D" w14:textId="2809F50A" w:rsidR="00E76ADE" w:rsidRPr="00E76ADE" w:rsidRDefault="00E76ADE" w:rsidP="00E76ADE">
            <w:pPr>
              <w:spacing w:after="0" w:line="240" w:lineRule="auto"/>
              <w:jc w:val="both"/>
            </w:pPr>
            <w:r w:rsidRPr="00E76ADE">
              <w:t>Les heures de DIF non consommées au 31/12/2014 sont reversées dans le CPF. </w:t>
            </w:r>
          </w:p>
        </w:tc>
      </w:tr>
      <w:tr w:rsidR="00E76ADE" w:rsidRPr="00E76ADE" w14:paraId="1AC502E8" w14:textId="77777777" w:rsidTr="00FD325C">
        <w:tc>
          <w:tcPr>
            <w:tcW w:w="1413" w:type="dxa"/>
          </w:tcPr>
          <w:p w14:paraId="5D198482" w14:textId="77777777" w:rsidR="00E76ADE" w:rsidRPr="00E76ADE" w:rsidRDefault="00E76ADE" w:rsidP="00E76ADE">
            <w:pPr>
              <w:spacing w:after="0" w:line="240" w:lineRule="auto"/>
              <w:rPr>
                <w:b/>
              </w:rPr>
            </w:pPr>
            <w:r w:rsidRPr="00E76ADE">
              <w:rPr>
                <w:b/>
              </w:rPr>
              <w:t>Formations</w:t>
            </w:r>
          </w:p>
          <w:p w14:paraId="36FD65C4" w14:textId="77777777" w:rsidR="00E76ADE" w:rsidRPr="00E76ADE" w:rsidRDefault="00E76ADE" w:rsidP="00E76ADE">
            <w:pPr>
              <w:spacing w:after="0" w:line="240" w:lineRule="auto"/>
              <w:rPr>
                <w:b/>
              </w:rPr>
            </w:pPr>
          </w:p>
        </w:tc>
        <w:tc>
          <w:tcPr>
            <w:tcW w:w="7649" w:type="dxa"/>
          </w:tcPr>
          <w:p w14:paraId="3235D151" w14:textId="77777777" w:rsidR="00E76ADE" w:rsidRPr="00E76ADE" w:rsidRDefault="00E76ADE" w:rsidP="00E76ADE">
            <w:pPr>
              <w:spacing w:after="0" w:line="240" w:lineRule="auto"/>
              <w:jc w:val="both"/>
            </w:pPr>
            <w:r w:rsidRPr="00E76ADE">
              <w:t xml:space="preserve">Pourront être suivies dans le cadre du CPF, les formations conduisant à une qualification ou une certification, accompagnant la VAE ou permettant l’acquisition d’un socle de connaissances et de compétences. </w:t>
            </w:r>
          </w:p>
          <w:p w14:paraId="3E63EE98" w14:textId="4B8C813F" w:rsidR="00E76ADE" w:rsidRPr="00E76ADE" w:rsidRDefault="00E76ADE" w:rsidP="00E76ADE">
            <w:pPr>
              <w:spacing w:after="0" w:line="240" w:lineRule="auto"/>
              <w:jc w:val="both"/>
            </w:pPr>
            <w:r w:rsidRPr="00E76ADE">
              <w:t xml:space="preserve">Les listes officielles des formations accessibles sont consultables en ligne sur </w:t>
            </w:r>
            <w:hyperlink r:id="rId12" w:history="1">
              <w:r w:rsidRPr="00E76ADE">
                <w:rPr>
                  <w:color w:val="0563C1"/>
                  <w:u w:val="single"/>
                </w:rPr>
                <w:t>www.moncompteformation.gouv.fr</w:t>
              </w:r>
            </w:hyperlink>
            <w:r w:rsidRPr="00E76ADE">
              <w:t> </w:t>
            </w:r>
          </w:p>
        </w:tc>
      </w:tr>
      <w:tr w:rsidR="00E76ADE" w:rsidRPr="00E76ADE" w14:paraId="7411F90D" w14:textId="77777777" w:rsidTr="00FD325C">
        <w:tc>
          <w:tcPr>
            <w:tcW w:w="1413" w:type="dxa"/>
          </w:tcPr>
          <w:p w14:paraId="130D2EEA" w14:textId="77777777" w:rsidR="00E76ADE" w:rsidRPr="00E76ADE" w:rsidRDefault="00E76ADE" w:rsidP="00E76ADE">
            <w:pPr>
              <w:spacing w:after="0" w:line="240" w:lineRule="auto"/>
              <w:rPr>
                <w:b/>
              </w:rPr>
            </w:pPr>
            <w:r w:rsidRPr="00E76ADE">
              <w:rPr>
                <w:b/>
              </w:rPr>
              <w:t>Financement</w:t>
            </w:r>
          </w:p>
          <w:p w14:paraId="7BCD760F" w14:textId="77777777" w:rsidR="00E76ADE" w:rsidRPr="00E76ADE" w:rsidRDefault="00E76ADE" w:rsidP="00E76ADE">
            <w:pPr>
              <w:spacing w:after="0" w:line="240" w:lineRule="auto"/>
            </w:pPr>
          </w:p>
        </w:tc>
        <w:tc>
          <w:tcPr>
            <w:tcW w:w="7649" w:type="dxa"/>
          </w:tcPr>
          <w:p w14:paraId="1437205A" w14:textId="77777777" w:rsidR="00E76ADE" w:rsidRPr="00E76ADE" w:rsidRDefault="00E76ADE" w:rsidP="00E76ADE">
            <w:pPr>
              <w:spacing w:after="0" w:line="240" w:lineRule="auto"/>
              <w:jc w:val="both"/>
            </w:pPr>
            <w:r w:rsidRPr="00E76ADE">
              <w:t>Si, les formations suivies au titre du CPF sont effectuées pendant le temps de travail, le salaire est maintenu.</w:t>
            </w:r>
          </w:p>
          <w:p w14:paraId="4A81E3EE" w14:textId="25EC70FD" w:rsidR="00E76ADE" w:rsidRPr="00E76ADE" w:rsidRDefault="00E76ADE" w:rsidP="00E76ADE">
            <w:pPr>
              <w:spacing w:after="0" w:line="240" w:lineRule="auto"/>
              <w:jc w:val="both"/>
            </w:pPr>
            <w:r w:rsidRPr="00E76ADE">
              <w:t>Si les formations suivies au titre du CPF sont effectuées hors temps de travail, le financement est apporté soit par l’OPCA, soit par l’entreprise ou le FPSPP (si mobilisation dans le cadre d’un CIF). Des abondements sont possibles.</w:t>
            </w:r>
          </w:p>
        </w:tc>
      </w:tr>
      <w:tr w:rsidR="00E76ADE" w:rsidRPr="00E76ADE" w14:paraId="0060E61A" w14:textId="77777777" w:rsidTr="00FD325C">
        <w:tc>
          <w:tcPr>
            <w:tcW w:w="1413" w:type="dxa"/>
          </w:tcPr>
          <w:p w14:paraId="708C4E86" w14:textId="4C0A127A" w:rsidR="00E76ADE" w:rsidRPr="00E76ADE" w:rsidRDefault="00E76ADE" w:rsidP="00E76ADE">
            <w:pPr>
              <w:spacing w:after="0" w:line="240" w:lineRule="auto"/>
              <w:rPr>
                <w:b/>
              </w:rPr>
            </w:pPr>
            <w:r w:rsidRPr="00E76ADE">
              <w:rPr>
                <w:b/>
              </w:rPr>
              <w:t xml:space="preserve">Info </w:t>
            </w:r>
            <w:r w:rsidR="00275A15">
              <w:rPr>
                <w:b/>
              </w:rPr>
              <w:t xml:space="preserve">et lien </w:t>
            </w:r>
            <w:r w:rsidRPr="00E76ADE">
              <w:rPr>
                <w:b/>
              </w:rPr>
              <w:t>utile</w:t>
            </w:r>
            <w:r w:rsidR="00275A15">
              <w:rPr>
                <w:b/>
              </w:rPr>
              <w:t>s</w:t>
            </w:r>
          </w:p>
        </w:tc>
        <w:tc>
          <w:tcPr>
            <w:tcW w:w="7649" w:type="dxa"/>
          </w:tcPr>
          <w:p w14:paraId="62678241" w14:textId="77777777" w:rsidR="00E76ADE" w:rsidRDefault="00E76ADE" w:rsidP="00E76ADE">
            <w:pPr>
              <w:spacing w:after="0" w:line="240" w:lineRule="auto"/>
              <w:jc w:val="both"/>
            </w:pPr>
            <w:r w:rsidRPr="00E76ADE">
              <w:t xml:space="preserve">Pour toute demande de CPF sur le site </w:t>
            </w:r>
            <w:hyperlink r:id="rId13" w:history="1">
              <w:r w:rsidRPr="00E76ADE">
                <w:rPr>
                  <w:color w:val="0563C1"/>
                  <w:u w:val="single"/>
                </w:rPr>
                <w:t>www.moncompteformation.gouv.fr</w:t>
              </w:r>
            </w:hyperlink>
            <w:r w:rsidRPr="00E76ADE">
              <w:t xml:space="preserve">, vous aurez besoin de votre code </w:t>
            </w:r>
            <w:proofErr w:type="spellStart"/>
            <w:r w:rsidRPr="00E76ADE">
              <w:t>Nace</w:t>
            </w:r>
            <w:proofErr w:type="spellEnd"/>
            <w:r w:rsidRPr="00E76ADE">
              <w:t xml:space="preserve"> qui figure sur votre bulletin de paie. </w:t>
            </w:r>
          </w:p>
          <w:p w14:paraId="51AD4C9C" w14:textId="772F088A" w:rsidR="00E76ADE" w:rsidRPr="00E76ADE" w:rsidRDefault="00E76ADE" w:rsidP="00E76ADE">
            <w:pPr>
              <w:spacing w:after="0" w:line="240" w:lineRule="auto"/>
              <w:jc w:val="both"/>
            </w:pPr>
            <w:r w:rsidRPr="00E76ADE">
              <w:t xml:space="preserve">Celui des entreprises de la branche du bricolage est le suivant : </w:t>
            </w:r>
            <w:r w:rsidRPr="00E76ADE">
              <w:rPr>
                <w:b/>
              </w:rPr>
              <w:t>47.52B</w:t>
            </w:r>
          </w:p>
        </w:tc>
      </w:tr>
      <w:tr w:rsidR="00E76ADE" w:rsidRPr="00E76ADE" w14:paraId="33B9B219" w14:textId="77777777" w:rsidTr="00FD325C">
        <w:tc>
          <w:tcPr>
            <w:tcW w:w="1413" w:type="dxa"/>
          </w:tcPr>
          <w:p w14:paraId="2068165D" w14:textId="77777777" w:rsidR="00E76ADE" w:rsidRPr="00E76ADE" w:rsidRDefault="00E76ADE" w:rsidP="00E76ADE">
            <w:pPr>
              <w:spacing w:after="0" w:line="240" w:lineRule="auto"/>
              <w:rPr>
                <w:b/>
              </w:rPr>
            </w:pPr>
            <w:r w:rsidRPr="00E76ADE">
              <w:rPr>
                <w:b/>
              </w:rPr>
              <w:t>Accompagnement</w:t>
            </w:r>
          </w:p>
          <w:p w14:paraId="542EB9FD" w14:textId="77777777" w:rsidR="00E76ADE" w:rsidRPr="00E76ADE" w:rsidRDefault="00E76ADE" w:rsidP="00E76ADE">
            <w:pPr>
              <w:spacing w:after="0" w:line="240" w:lineRule="auto"/>
            </w:pPr>
          </w:p>
        </w:tc>
        <w:tc>
          <w:tcPr>
            <w:tcW w:w="7649" w:type="dxa"/>
          </w:tcPr>
          <w:p w14:paraId="1FA1FCB9" w14:textId="77777777" w:rsidR="00E76ADE" w:rsidRPr="00E76ADE" w:rsidRDefault="00E76ADE" w:rsidP="00E76ADE">
            <w:pPr>
              <w:spacing w:after="0" w:line="240" w:lineRule="auto"/>
              <w:jc w:val="both"/>
            </w:pPr>
            <w:r w:rsidRPr="00E76ADE">
              <w:t>Le salarié peut bénéficier d’un accompagnement dans le cadre d’un CEP (Conseil en Evolution Professionnelle) par l’intermédiaire de l’un des opérateurs définis par la loi (Pôle Emploi, Mission Locale, APEC, OPACIF, …).</w:t>
            </w:r>
          </w:p>
          <w:p w14:paraId="6C7A87D4" w14:textId="77777777" w:rsidR="00E76ADE" w:rsidRPr="00E76ADE" w:rsidRDefault="00E76ADE" w:rsidP="00E76ADE">
            <w:pPr>
              <w:spacing w:after="0" w:line="240" w:lineRule="auto"/>
              <w:jc w:val="both"/>
            </w:pPr>
            <w:r w:rsidRPr="00E76ADE">
              <w:rPr>
                <w:lang w:eastAsia="fr-FR"/>
              </w:rPr>
              <w:t>Le salarié pourra trouver sur le site de l’OPCA de la branche les documents nécessaires à sa démarche et notamment les documents à remplir pour établir sa demande de CPF vis-à-vis de son OPCA et de son employeur.</w:t>
            </w:r>
          </w:p>
        </w:tc>
      </w:tr>
    </w:tbl>
    <w:p w14:paraId="75F23A14" w14:textId="4A29A94F" w:rsidR="00E76ADE" w:rsidRDefault="00E76ADE" w:rsidP="00E76ADE">
      <w:pPr>
        <w:spacing w:after="0" w:line="240" w:lineRule="auto"/>
      </w:pPr>
      <w:r w:rsidRPr="00E76ADE">
        <w:t> </w:t>
      </w:r>
    </w:p>
    <w:p w14:paraId="3B510E0C" w14:textId="2E285777" w:rsidR="00E76ADE" w:rsidRDefault="00E76ADE" w:rsidP="00E76ADE">
      <w:pPr>
        <w:spacing w:after="0" w:line="240" w:lineRule="auto"/>
      </w:pPr>
    </w:p>
    <w:p w14:paraId="5CB04A85" w14:textId="7514FD60" w:rsidR="00E76ADE" w:rsidRDefault="00E76ADE" w:rsidP="00E76ADE">
      <w:pPr>
        <w:spacing w:after="0" w:line="240" w:lineRule="auto"/>
      </w:pPr>
    </w:p>
    <w:p w14:paraId="41494556" w14:textId="77777777" w:rsidR="00E76ADE" w:rsidRPr="00E76ADE" w:rsidRDefault="00E76ADE" w:rsidP="00E76ADE">
      <w:pPr>
        <w:spacing w:after="0" w:line="240" w:lineRule="auto"/>
      </w:pPr>
    </w:p>
    <w:p w14:paraId="68AAF8AA" w14:textId="77777777" w:rsidR="00E76ADE" w:rsidRPr="00E76ADE" w:rsidRDefault="00E76ADE" w:rsidP="00E76ADE">
      <w:pPr>
        <w:spacing w:after="0" w:line="240" w:lineRule="auto"/>
        <w:rPr>
          <w:b/>
          <w:color w:val="2F5496"/>
        </w:rPr>
      </w:pPr>
      <w:r w:rsidRPr="00E76ADE">
        <w:rPr>
          <w:b/>
          <w:color w:val="2F5496"/>
        </w:rPr>
        <w:t>Le Congé Individuel de Formation (CIF)</w:t>
      </w:r>
    </w:p>
    <w:p w14:paraId="02128514" w14:textId="77777777" w:rsidR="00E76ADE" w:rsidRPr="00E76ADE" w:rsidRDefault="00E76ADE" w:rsidP="00E76ADE">
      <w:pPr>
        <w:spacing w:after="0" w:line="240" w:lineRule="auto"/>
      </w:pPr>
      <w:r w:rsidRPr="00E76ADE">
        <w:t> </w:t>
      </w:r>
    </w:p>
    <w:tbl>
      <w:tblPr>
        <w:tblStyle w:val="Grilledutableau2"/>
        <w:tblW w:w="0" w:type="auto"/>
        <w:tblLook w:val="04A0" w:firstRow="1" w:lastRow="0" w:firstColumn="1" w:lastColumn="0" w:noHBand="0" w:noVBand="1"/>
      </w:tblPr>
      <w:tblGrid>
        <w:gridCol w:w="2281"/>
        <w:gridCol w:w="7005"/>
      </w:tblGrid>
      <w:tr w:rsidR="00E76ADE" w:rsidRPr="00E76ADE" w14:paraId="2359375E" w14:textId="77777777" w:rsidTr="00EB2E7D">
        <w:tc>
          <w:tcPr>
            <w:tcW w:w="2281" w:type="dxa"/>
          </w:tcPr>
          <w:p w14:paraId="1B87F249" w14:textId="77777777" w:rsidR="00E76ADE" w:rsidRPr="00E76ADE" w:rsidRDefault="00E76ADE" w:rsidP="00E76ADE">
            <w:pPr>
              <w:spacing w:after="0" w:line="240" w:lineRule="auto"/>
              <w:rPr>
                <w:b/>
              </w:rPr>
            </w:pPr>
            <w:r w:rsidRPr="00E76ADE">
              <w:rPr>
                <w:b/>
              </w:rPr>
              <w:t>Descriptif sommaire</w:t>
            </w:r>
          </w:p>
        </w:tc>
        <w:tc>
          <w:tcPr>
            <w:tcW w:w="7005" w:type="dxa"/>
          </w:tcPr>
          <w:p w14:paraId="010E7989" w14:textId="479F8DE3" w:rsidR="00E76ADE" w:rsidRPr="00E76ADE" w:rsidRDefault="00E76ADE" w:rsidP="00E76ADE">
            <w:pPr>
              <w:spacing w:after="0" w:line="240" w:lineRule="auto"/>
            </w:pPr>
            <w:r w:rsidRPr="00E76ADE">
              <w:t xml:space="preserve">Le CIF vous permet de vous absenter de votre poste de travail pour suivre une formation de votre choix pour accéder à un niveau supérieur de qualification, changer d’activité ou de profession. La formation peut se dérouler sur le temps de travail, avec </w:t>
            </w:r>
            <w:r w:rsidR="00D539EB">
              <w:t xml:space="preserve">une </w:t>
            </w:r>
            <w:r w:rsidR="00B4192F">
              <w:t>autorisation d’absence de l’employeur</w:t>
            </w:r>
            <w:r w:rsidRPr="00E76ADE">
              <w:t>, ou en dehors</w:t>
            </w:r>
            <w:r w:rsidR="00D539EB">
              <w:t xml:space="preserve"> du temps de travail</w:t>
            </w:r>
            <w:r>
              <w:t>.</w:t>
            </w:r>
          </w:p>
        </w:tc>
      </w:tr>
      <w:tr w:rsidR="00E76ADE" w:rsidRPr="00E76ADE" w14:paraId="019B6038" w14:textId="77777777" w:rsidTr="00EB2E7D">
        <w:tc>
          <w:tcPr>
            <w:tcW w:w="2281" w:type="dxa"/>
          </w:tcPr>
          <w:p w14:paraId="30ADC646" w14:textId="77777777" w:rsidR="00E76ADE" w:rsidRPr="00E76ADE" w:rsidRDefault="00E76ADE" w:rsidP="00E76ADE">
            <w:pPr>
              <w:spacing w:after="0" w:line="240" w:lineRule="auto"/>
              <w:rPr>
                <w:b/>
              </w:rPr>
            </w:pPr>
            <w:r w:rsidRPr="00E76ADE">
              <w:rPr>
                <w:b/>
              </w:rPr>
              <w:t>Public concerné</w:t>
            </w:r>
          </w:p>
          <w:p w14:paraId="159C4875" w14:textId="77777777" w:rsidR="00E76ADE" w:rsidRPr="00E76ADE" w:rsidRDefault="00E76ADE" w:rsidP="00E76ADE">
            <w:pPr>
              <w:spacing w:after="0" w:line="240" w:lineRule="auto"/>
              <w:rPr>
                <w:b/>
              </w:rPr>
            </w:pPr>
          </w:p>
        </w:tc>
        <w:tc>
          <w:tcPr>
            <w:tcW w:w="7005" w:type="dxa"/>
          </w:tcPr>
          <w:p w14:paraId="2794643E" w14:textId="77777777" w:rsidR="00E76ADE" w:rsidRPr="00E76ADE" w:rsidRDefault="00E76ADE" w:rsidP="00E76ADE">
            <w:pPr>
              <w:spacing w:after="0" w:line="240" w:lineRule="auto"/>
            </w:pPr>
            <w:r w:rsidRPr="00E76ADE">
              <w:t>Tout salarié en CDI ou CDD répondant à certaines conditions d’ancienneté</w:t>
            </w:r>
          </w:p>
          <w:p w14:paraId="02D67568" w14:textId="77777777" w:rsidR="00E76ADE" w:rsidRPr="00E76ADE" w:rsidRDefault="00E76ADE" w:rsidP="00E76ADE">
            <w:pPr>
              <w:spacing w:after="0" w:line="240" w:lineRule="auto"/>
            </w:pPr>
            <w:r w:rsidRPr="00E76ADE">
              <w:t xml:space="preserve">• Vous êtes en CDI : vous avez travaillé au moins 24 mois en tant que salarié dont 12 mois dans l’entreprise </w:t>
            </w:r>
          </w:p>
          <w:p w14:paraId="7862CE90" w14:textId="08B33DFD" w:rsidR="00E76ADE" w:rsidRPr="00E76ADE" w:rsidRDefault="00E76ADE" w:rsidP="00E76ADE">
            <w:pPr>
              <w:spacing w:after="0" w:line="240" w:lineRule="auto"/>
            </w:pPr>
            <w:r w:rsidRPr="00E76ADE">
              <w:t>• Vous êtes en CDD : vous a</w:t>
            </w:r>
            <w:r w:rsidR="00D539EB">
              <w:t xml:space="preserve">vez travaillé au moins 24 mois </w:t>
            </w:r>
            <w:r w:rsidRPr="00E76ADE">
              <w:t>en tant que salarié au cours des 5 dernières années, dont 4 mois au cours des 12 derniers mois.</w:t>
            </w:r>
          </w:p>
        </w:tc>
      </w:tr>
      <w:tr w:rsidR="00E76ADE" w:rsidRPr="00E76ADE" w14:paraId="682A642D" w14:textId="77777777" w:rsidTr="00EB2E7D">
        <w:tc>
          <w:tcPr>
            <w:tcW w:w="2281" w:type="dxa"/>
          </w:tcPr>
          <w:p w14:paraId="40C6F486" w14:textId="77777777" w:rsidR="00E76ADE" w:rsidRPr="00E76ADE" w:rsidRDefault="00E76ADE" w:rsidP="00E76ADE">
            <w:pPr>
              <w:spacing w:after="0" w:line="240" w:lineRule="auto"/>
              <w:rPr>
                <w:b/>
              </w:rPr>
            </w:pPr>
            <w:r w:rsidRPr="00E76ADE">
              <w:rPr>
                <w:b/>
              </w:rPr>
              <w:t>Durée</w:t>
            </w:r>
          </w:p>
          <w:p w14:paraId="2B9F8AA7" w14:textId="77777777" w:rsidR="00E76ADE" w:rsidRPr="00E76ADE" w:rsidRDefault="00E76ADE" w:rsidP="00E76ADE">
            <w:pPr>
              <w:spacing w:after="0" w:line="240" w:lineRule="auto"/>
              <w:rPr>
                <w:b/>
              </w:rPr>
            </w:pPr>
          </w:p>
        </w:tc>
        <w:tc>
          <w:tcPr>
            <w:tcW w:w="7005" w:type="dxa"/>
          </w:tcPr>
          <w:p w14:paraId="165C25FF" w14:textId="4B4E9505" w:rsidR="00E76ADE" w:rsidRPr="00E76ADE" w:rsidRDefault="00E76ADE" w:rsidP="00E76ADE">
            <w:pPr>
              <w:spacing w:after="0" w:line="240" w:lineRule="auto"/>
            </w:pPr>
            <w:r w:rsidRPr="00E76ADE">
              <w:t>Entre 30 heures et 1 an pour un stage à temps plein (ou 1200 heures pour un stage à temps partiel, dans la limite de 3 ans)</w:t>
            </w:r>
            <w:r>
              <w:t>.</w:t>
            </w:r>
          </w:p>
        </w:tc>
      </w:tr>
      <w:tr w:rsidR="00E76ADE" w:rsidRPr="00E76ADE" w14:paraId="6A873A88" w14:textId="77777777" w:rsidTr="00EB2E7D">
        <w:tc>
          <w:tcPr>
            <w:tcW w:w="2281" w:type="dxa"/>
          </w:tcPr>
          <w:p w14:paraId="3D52098F" w14:textId="77777777" w:rsidR="00E76ADE" w:rsidRPr="00E76ADE" w:rsidRDefault="00E76ADE" w:rsidP="00E76ADE">
            <w:pPr>
              <w:spacing w:after="0" w:line="240" w:lineRule="auto"/>
              <w:rPr>
                <w:b/>
              </w:rPr>
            </w:pPr>
            <w:r w:rsidRPr="00E76ADE">
              <w:rPr>
                <w:b/>
              </w:rPr>
              <w:t>Financement</w:t>
            </w:r>
          </w:p>
          <w:p w14:paraId="0F458C6B" w14:textId="77777777" w:rsidR="00E76ADE" w:rsidRPr="00E76ADE" w:rsidRDefault="00E76ADE" w:rsidP="00E76ADE">
            <w:pPr>
              <w:spacing w:after="0" w:line="240" w:lineRule="auto"/>
            </w:pPr>
          </w:p>
        </w:tc>
        <w:tc>
          <w:tcPr>
            <w:tcW w:w="7005" w:type="dxa"/>
          </w:tcPr>
          <w:p w14:paraId="01B72807" w14:textId="3A4136FB" w:rsidR="00E76ADE" w:rsidRPr="00E76ADE" w:rsidRDefault="00E76ADE" w:rsidP="00E76ADE">
            <w:pPr>
              <w:spacing w:after="0" w:line="240" w:lineRule="auto"/>
            </w:pPr>
            <w:r w:rsidRPr="00E76ADE">
              <w:t>Les frais inhérents à la formation et la rémunération du salarié sont pris en charge tout ou partie par l’organisme paritaire auprès duquel votre entreprise verse sa contribution (FONGECIF ou OPCA)</w:t>
            </w:r>
            <w:r>
              <w:t>.</w:t>
            </w:r>
          </w:p>
        </w:tc>
      </w:tr>
      <w:tr w:rsidR="00E76ADE" w:rsidRPr="00E76ADE" w14:paraId="64FE9F7F" w14:textId="77777777" w:rsidTr="00EB2E7D">
        <w:tc>
          <w:tcPr>
            <w:tcW w:w="2281" w:type="dxa"/>
          </w:tcPr>
          <w:p w14:paraId="60DD50C4" w14:textId="77777777" w:rsidR="00E76ADE" w:rsidRPr="00E76ADE" w:rsidRDefault="00E76ADE" w:rsidP="00E76ADE">
            <w:pPr>
              <w:spacing w:after="0" w:line="240" w:lineRule="auto"/>
              <w:rPr>
                <w:b/>
              </w:rPr>
            </w:pPr>
            <w:r w:rsidRPr="00E76ADE">
              <w:rPr>
                <w:b/>
              </w:rPr>
              <w:t xml:space="preserve">Info utile </w:t>
            </w:r>
          </w:p>
        </w:tc>
        <w:tc>
          <w:tcPr>
            <w:tcW w:w="7005" w:type="dxa"/>
          </w:tcPr>
          <w:p w14:paraId="25706C7C" w14:textId="778261A3" w:rsidR="00275A15" w:rsidRPr="00E76ADE" w:rsidRDefault="00E76ADE" w:rsidP="00275A15">
            <w:pPr>
              <w:spacing w:after="0" w:line="240" w:lineRule="auto"/>
              <w:jc w:val="both"/>
            </w:pPr>
            <w:r w:rsidRPr="00E76ADE">
              <w:t>Votre 1</w:t>
            </w:r>
            <w:r w:rsidRPr="00E76ADE">
              <w:rPr>
                <w:vertAlign w:val="superscript"/>
              </w:rPr>
              <w:t>ère</w:t>
            </w:r>
            <w:r w:rsidRPr="00E76ADE">
              <w:t xml:space="preserve"> démarche est de prendre contact avec le Fongecif ou l’</w:t>
            </w:r>
            <w:proofErr w:type="spellStart"/>
            <w:r w:rsidRPr="00E76ADE">
              <w:t>Opca</w:t>
            </w:r>
            <w:proofErr w:type="spellEnd"/>
            <w:r w:rsidRPr="00E76ADE">
              <w:t xml:space="preserve"> de votre secteur professionnel pour disposer des renseignements nécessaires à la constitution du dossier.</w:t>
            </w:r>
            <w:r w:rsidR="00300008">
              <w:t xml:space="preserve"> Celui-ci pourra vous orienter vers le Conseil en évolution professionnelle (CEP) pour l’élaboration de votre projet.</w:t>
            </w:r>
          </w:p>
        </w:tc>
      </w:tr>
      <w:tr w:rsidR="00275A15" w:rsidRPr="00E76ADE" w14:paraId="0BD8B099" w14:textId="77777777" w:rsidTr="00EB2E7D">
        <w:tc>
          <w:tcPr>
            <w:tcW w:w="2281" w:type="dxa"/>
          </w:tcPr>
          <w:p w14:paraId="63CB229C" w14:textId="65CCA11B" w:rsidR="00275A15" w:rsidRPr="00E76ADE" w:rsidRDefault="00275A15" w:rsidP="00E76ADE">
            <w:pPr>
              <w:spacing w:after="0" w:line="240" w:lineRule="auto"/>
              <w:rPr>
                <w:b/>
              </w:rPr>
            </w:pPr>
            <w:r w:rsidRPr="0063577D">
              <w:rPr>
                <w:rStyle w:val="lev"/>
              </w:rPr>
              <w:t>Lien utile</w:t>
            </w:r>
          </w:p>
        </w:tc>
        <w:tc>
          <w:tcPr>
            <w:tcW w:w="7005" w:type="dxa"/>
          </w:tcPr>
          <w:p w14:paraId="02FBAAEB" w14:textId="501782D7" w:rsidR="00275A15" w:rsidRPr="00E76ADE" w:rsidRDefault="00281320" w:rsidP="00E76ADE">
            <w:pPr>
              <w:spacing w:after="0" w:line="240" w:lineRule="auto"/>
              <w:jc w:val="both"/>
            </w:pPr>
            <w:hyperlink r:id="rId14" w:history="1">
              <w:r w:rsidR="00275A15" w:rsidRPr="006422C6">
                <w:rPr>
                  <w:rStyle w:val="Lienhypertexte"/>
                </w:rPr>
                <w:t>www.fongecif.org</w:t>
              </w:r>
            </w:hyperlink>
          </w:p>
        </w:tc>
      </w:tr>
    </w:tbl>
    <w:p w14:paraId="2DD4C1FB" w14:textId="77777777" w:rsidR="00275A15" w:rsidRDefault="00275A15" w:rsidP="00275A15">
      <w:pPr>
        <w:spacing w:after="0" w:line="240" w:lineRule="auto"/>
        <w:rPr>
          <w:b/>
        </w:rPr>
      </w:pPr>
    </w:p>
    <w:p w14:paraId="1F0C688C" w14:textId="6E02CB4A" w:rsidR="00CA1A5B" w:rsidRDefault="00CA1A5B" w:rsidP="00275A15">
      <w:pPr>
        <w:spacing w:after="0" w:line="240" w:lineRule="auto"/>
        <w:rPr>
          <w:b/>
        </w:rPr>
      </w:pPr>
      <w:r w:rsidRPr="0063577D">
        <w:rPr>
          <w:b/>
        </w:rPr>
        <w:t>Récapitulatif des règles générales de financement du CIF</w:t>
      </w:r>
    </w:p>
    <w:p w14:paraId="7C3DD1D0" w14:textId="77777777" w:rsidR="00A266D4" w:rsidRPr="0063577D" w:rsidRDefault="00A266D4" w:rsidP="00275A15">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580"/>
        <w:gridCol w:w="1695"/>
        <w:gridCol w:w="2398"/>
        <w:gridCol w:w="2083"/>
      </w:tblGrid>
      <w:tr w:rsidR="00CA1A5B" w:rsidRPr="0063577D" w14:paraId="56AF5BC2" w14:textId="77777777" w:rsidTr="00591858">
        <w:tc>
          <w:tcPr>
            <w:tcW w:w="1500" w:type="dxa"/>
            <w:vMerge w:val="restart"/>
            <w:vAlign w:val="center"/>
          </w:tcPr>
          <w:p w14:paraId="3A138E2A" w14:textId="77777777" w:rsidR="00CA1A5B" w:rsidRPr="006616D9" w:rsidRDefault="00CA1A5B" w:rsidP="005D7209">
            <w:pPr>
              <w:spacing w:after="0"/>
              <w:jc w:val="center"/>
              <w:rPr>
                <w:b/>
              </w:rPr>
            </w:pPr>
            <w:r w:rsidRPr="006616D9">
              <w:rPr>
                <w:b/>
              </w:rPr>
              <w:t>DEPENSES</w:t>
            </w:r>
          </w:p>
        </w:tc>
        <w:tc>
          <w:tcPr>
            <w:tcW w:w="3286" w:type="dxa"/>
            <w:gridSpan w:val="2"/>
            <w:vAlign w:val="center"/>
          </w:tcPr>
          <w:p w14:paraId="1B41A9CA" w14:textId="77777777" w:rsidR="00CA1A5B" w:rsidRPr="006616D9" w:rsidRDefault="00CA1A5B" w:rsidP="005D7209">
            <w:pPr>
              <w:spacing w:after="0"/>
              <w:jc w:val="center"/>
              <w:rPr>
                <w:b/>
              </w:rPr>
            </w:pPr>
            <w:r w:rsidRPr="006616D9">
              <w:rPr>
                <w:b/>
              </w:rPr>
              <w:t>FONGECIF*</w:t>
            </w:r>
          </w:p>
        </w:tc>
        <w:tc>
          <w:tcPr>
            <w:tcW w:w="4500" w:type="dxa"/>
            <w:gridSpan w:val="2"/>
            <w:vAlign w:val="center"/>
          </w:tcPr>
          <w:p w14:paraId="411B7DA1" w14:textId="77777777" w:rsidR="00CA1A5B" w:rsidRPr="006616D9" w:rsidRDefault="00CA1A5B" w:rsidP="005D7209">
            <w:pPr>
              <w:spacing w:after="0"/>
              <w:jc w:val="center"/>
              <w:rPr>
                <w:b/>
              </w:rPr>
            </w:pPr>
            <w:r w:rsidRPr="006616D9">
              <w:rPr>
                <w:b/>
              </w:rPr>
              <w:t>EMPLOYEUR</w:t>
            </w:r>
          </w:p>
        </w:tc>
      </w:tr>
      <w:tr w:rsidR="00CA1A5B" w:rsidRPr="0063577D" w14:paraId="0E5427C4" w14:textId="77777777" w:rsidTr="00591858">
        <w:tc>
          <w:tcPr>
            <w:tcW w:w="1500" w:type="dxa"/>
            <w:vMerge/>
            <w:vAlign w:val="center"/>
          </w:tcPr>
          <w:p w14:paraId="20600C40" w14:textId="77777777" w:rsidR="00CA1A5B" w:rsidRPr="006616D9" w:rsidRDefault="00CA1A5B" w:rsidP="005D7209">
            <w:pPr>
              <w:spacing w:after="0"/>
              <w:jc w:val="center"/>
              <w:rPr>
                <w:b/>
              </w:rPr>
            </w:pPr>
          </w:p>
        </w:tc>
        <w:tc>
          <w:tcPr>
            <w:tcW w:w="7786" w:type="dxa"/>
            <w:gridSpan w:val="4"/>
            <w:vAlign w:val="center"/>
          </w:tcPr>
          <w:p w14:paraId="1FC2C6DF" w14:textId="77777777" w:rsidR="00CA1A5B" w:rsidRPr="006616D9" w:rsidRDefault="00CA1A5B" w:rsidP="005D7209">
            <w:pPr>
              <w:spacing w:after="0"/>
              <w:jc w:val="center"/>
              <w:rPr>
                <w:b/>
              </w:rPr>
            </w:pPr>
            <w:r w:rsidRPr="006616D9">
              <w:rPr>
                <w:b/>
              </w:rPr>
              <w:t>TEMPS DE FORMATION</w:t>
            </w:r>
          </w:p>
        </w:tc>
      </w:tr>
      <w:tr w:rsidR="00CA1A5B" w:rsidRPr="0063577D" w14:paraId="76A008AC" w14:textId="77777777" w:rsidTr="00591858">
        <w:trPr>
          <w:trHeight w:val="451"/>
        </w:trPr>
        <w:tc>
          <w:tcPr>
            <w:tcW w:w="1500" w:type="dxa"/>
            <w:vMerge/>
            <w:vAlign w:val="center"/>
          </w:tcPr>
          <w:p w14:paraId="4D863A02" w14:textId="77777777" w:rsidR="00CA1A5B" w:rsidRPr="0063577D" w:rsidRDefault="00CA1A5B" w:rsidP="005D7209">
            <w:pPr>
              <w:spacing w:after="0"/>
              <w:jc w:val="center"/>
            </w:pPr>
          </w:p>
        </w:tc>
        <w:tc>
          <w:tcPr>
            <w:tcW w:w="1585" w:type="dxa"/>
            <w:vAlign w:val="center"/>
          </w:tcPr>
          <w:p w14:paraId="316C3439" w14:textId="77777777" w:rsidR="00CA1A5B" w:rsidRPr="006616D9" w:rsidRDefault="00CA1A5B" w:rsidP="005D7209">
            <w:pPr>
              <w:spacing w:after="0"/>
              <w:jc w:val="center"/>
              <w:rPr>
                <w:b/>
              </w:rPr>
            </w:pPr>
            <w:r w:rsidRPr="006616D9">
              <w:rPr>
                <w:b/>
              </w:rPr>
              <w:t>Pendant le temps de travail</w:t>
            </w:r>
          </w:p>
        </w:tc>
        <w:tc>
          <w:tcPr>
            <w:tcW w:w="1701" w:type="dxa"/>
            <w:vAlign w:val="center"/>
          </w:tcPr>
          <w:p w14:paraId="1F1C2BDA" w14:textId="77777777" w:rsidR="00CA1A5B" w:rsidRPr="006616D9" w:rsidRDefault="00CA1A5B" w:rsidP="005D7209">
            <w:pPr>
              <w:spacing w:after="0"/>
              <w:jc w:val="center"/>
              <w:rPr>
                <w:b/>
              </w:rPr>
            </w:pPr>
            <w:r w:rsidRPr="006616D9">
              <w:rPr>
                <w:b/>
              </w:rPr>
              <w:t>Temps personnel</w:t>
            </w:r>
          </w:p>
        </w:tc>
        <w:tc>
          <w:tcPr>
            <w:tcW w:w="2410" w:type="dxa"/>
            <w:vAlign w:val="center"/>
          </w:tcPr>
          <w:p w14:paraId="16CB0611" w14:textId="77777777" w:rsidR="00CA1A5B" w:rsidRPr="006616D9" w:rsidRDefault="00CA1A5B" w:rsidP="005D7209">
            <w:pPr>
              <w:spacing w:after="0"/>
              <w:jc w:val="center"/>
              <w:rPr>
                <w:b/>
              </w:rPr>
            </w:pPr>
            <w:r w:rsidRPr="006616D9">
              <w:rPr>
                <w:b/>
              </w:rPr>
              <w:t>Pendant le temps de travail</w:t>
            </w:r>
          </w:p>
        </w:tc>
        <w:tc>
          <w:tcPr>
            <w:tcW w:w="2090" w:type="dxa"/>
            <w:vAlign w:val="center"/>
          </w:tcPr>
          <w:p w14:paraId="05B472AD" w14:textId="77777777" w:rsidR="00CA1A5B" w:rsidRPr="006616D9" w:rsidRDefault="00CA1A5B" w:rsidP="005D7209">
            <w:pPr>
              <w:spacing w:after="0"/>
              <w:jc w:val="center"/>
              <w:rPr>
                <w:b/>
              </w:rPr>
            </w:pPr>
            <w:r w:rsidRPr="006616D9">
              <w:rPr>
                <w:b/>
              </w:rPr>
              <w:t>Temps personnel***</w:t>
            </w:r>
          </w:p>
        </w:tc>
      </w:tr>
      <w:tr w:rsidR="00CA1A5B" w:rsidRPr="0063577D" w14:paraId="79CD17CE" w14:textId="77777777" w:rsidTr="00591858">
        <w:tc>
          <w:tcPr>
            <w:tcW w:w="1500" w:type="dxa"/>
            <w:vAlign w:val="center"/>
          </w:tcPr>
          <w:p w14:paraId="7479A6AB" w14:textId="77777777" w:rsidR="00CA1A5B" w:rsidRPr="006616D9" w:rsidRDefault="00CA1A5B" w:rsidP="005D7209">
            <w:pPr>
              <w:spacing w:after="0"/>
              <w:jc w:val="center"/>
              <w:rPr>
                <w:b/>
              </w:rPr>
            </w:pPr>
            <w:r w:rsidRPr="006616D9">
              <w:rPr>
                <w:b/>
              </w:rPr>
              <w:t>Coûts pédagogiques</w:t>
            </w:r>
          </w:p>
        </w:tc>
        <w:tc>
          <w:tcPr>
            <w:tcW w:w="1585" w:type="dxa"/>
            <w:vAlign w:val="center"/>
          </w:tcPr>
          <w:p w14:paraId="79FBD572" w14:textId="77777777" w:rsidR="00CA1A5B" w:rsidRPr="0063577D" w:rsidRDefault="00CA1A5B" w:rsidP="005D7209">
            <w:pPr>
              <w:spacing w:after="0"/>
              <w:jc w:val="center"/>
            </w:pPr>
            <w:r w:rsidRPr="0063577D">
              <w:t xml:space="preserve">X </w:t>
            </w:r>
          </w:p>
          <w:p w14:paraId="4D3862D6" w14:textId="77777777" w:rsidR="00CA1A5B" w:rsidRPr="0063577D" w:rsidRDefault="00CA1A5B" w:rsidP="005D7209">
            <w:pPr>
              <w:spacing w:after="0"/>
              <w:jc w:val="center"/>
            </w:pPr>
            <w:proofErr w:type="gramStart"/>
            <w:r w:rsidRPr="0063577D">
              <w:t>en</w:t>
            </w:r>
            <w:proofErr w:type="gramEnd"/>
            <w:r w:rsidRPr="0063577D">
              <w:t xml:space="preserve"> totalité ou partie</w:t>
            </w:r>
          </w:p>
        </w:tc>
        <w:tc>
          <w:tcPr>
            <w:tcW w:w="1701" w:type="dxa"/>
            <w:vAlign w:val="center"/>
          </w:tcPr>
          <w:p w14:paraId="07347F4B" w14:textId="77777777" w:rsidR="00CA1A5B" w:rsidRPr="0063577D" w:rsidRDefault="00CA1A5B" w:rsidP="005D7209">
            <w:pPr>
              <w:spacing w:after="0"/>
              <w:jc w:val="center"/>
            </w:pPr>
            <w:r w:rsidRPr="0063577D">
              <w:t>X</w:t>
            </w:r>
          </w:p>
        </w:tc>
        <w:tc>
          <w:tcPr>
            <w:tcW w:w="2410" w:type="dxa"/>
            <w:vAlign w:val="center"/>
          </w:tcPr>
          <w:p w14:paraId="040401AB" w14:textId="77777777" w:rsidR="00CA1A5B" w:rsidRPr="0063577D" w:rsidRDefault="00CA1A5B" w:rsidP="005D7209">
            <w:pPr>
              <w:spacing w:after="0"/>
              <w:jc w:val="center"/>
            </w:pPr>
            <w:r w:rsidRPr="0063577D">
              <w:t xml:space="preserve">X </w:t>
            </w:r>
          </w:p>
          <w:p w14:paraId="28C0B10C" w14:textId="77777777" w:rsidR="00CA1A5B" w:rsidRPr="0063577D" w:rsidRDefault="00CA1A5B" w:rsidP="005D7209">
            <w:pPr>
              <w:spacing w:after="0"/>
              <w:jc w:val="center"/>
            </w:pPr>
            <w:proofErr w:type="gramStart"/>
            <w:r w:rsidRPr="0063577D">
              <w:t>si</w:t>
            </w:r>
            <w:proofErr w:type="gramEnd"/>
            <w:r w:rsidRPr="0063577D">
              <w:t xml:space="preserve"> accord de prise en charge du reliquat (non obligatoire)</w:t>
            </w:r>
          </w:p>
        </w:tc>
        <w:tc>
          <w:tcPr>
            <w:tcW w:w="2090" w:type="dxa"/>
            <w:vAlign w:val="center"/>
          </w:tcPr>
          <w:p w14:paraId="0354EE7B" w14:textId="77777777" w:rsidR="00CA1A5B" w:rsidRPr="0063577D" w:rsidRDefault="00CA1A5B" w:rsidP="005D7209">
            <w:pPr>
              <w:spacing w:after="0"/>
              <w:jc w:val="center"/>
            </w:pPr>
            <w:r w:rsidRPr="0063577D">
              <w:t xml:space="preserve">X </w:t>
            </w:r>
          </w:p>
          <w:p w14:paraId="6C4DA558" w14:textId="77777777" w:rsidR="00CA1A5B" w:rsidRPr="0063577D" w:rsidRDefault="00CA1A5B" w:rsidP="005D7209">
            <w:pPr>
              <w:spacing w:after="0"/>
              <w:jc w:val="center"/>
            </w:pPr>
            <w:proofErr w:type="gramStart"/>
            <w:r w:rsidRPr="0063577D">
              <w:t>si</w:t>
            </w:r>
            <w:proofErr w:type="gramEnd"/>
            <w:r w:rsidRPr="0063577D">
              <w:t xml:space="preserve"> accord de prise en charge du reliquat (non obligatoire)</w:t>
            </w:r>
          </w:p>
        </w:tc>
      </w:tr>
      <w:tr w:rsidR="00CA1A5B" w:rsidRPr="0063577D" w14:paraId="2BFFCDC2" w14:textId="77777777" w:rsidTr="00591858">
        <w:tc>
          <w:tcPr>
            <w:tcW w:w="1500" w:type="dxa"/>
            <w:vAlign w:val="center"/>
          </w:tcPr>
          <w:p w14:paraId="4C172DE6" w14:textId="77777777" w:rsidR="00CA1A5B" w:rsidRPr="006616D9" w:rsidRDefault="00CA1A5B" w:rsidP="005D7209">
            <w:pPr>
              <w:spacing w:after="0"/>
              <w:jc w:val="center"/>
              <w:rPr>
                <w:b/>
              </w:rPr>
            </w:pPr>
            <w:r w:rsidRPr="006616D9">
              <w:rPr>
                <w:b/>
              </w:rPr>
              <w:t>Frais annexes</w:t>
            </w:r>
          </w:p>
        </w:tc>
        <w:tc>
          <w:tcPr>
            <w:tcW w:w="1585" w:type="dxa"/>
            <w:vAlign w:val="center"/>
          </w:tcPr>
          <w:p w14:paraId="3048B855" w14:textId="77777777" w:rsidR="00CA1A5B" w:rsidRPr="0063577D" w:rsidRDefault="00CA1A5B" w:rsidP="005D7209">
            <w:pPr>
              <w:spacing w:after="0"/>
              <w:jc w:val="center"/>
            </w:pPr>
            <w:r w:rsidRPr="0063577D">
              <w:t xml:space="preserve">X </w:t>
            </w:r>
          </w:p>
          <w:p w14:paraId="70D45E4E" w14:textId="77777777" w:rsidR="00CA1A5B" w:rsidRPr="0063577D" w:rsidRDefault="00CA1A5B" w:rsidP="005D7209">
            <w:pPr>
              <w:spacing w:after="0"/>
              <w:jc w:val="center"/>
            </w:pPr>
            <w:proofErr w:type="gramStart"/>
            <w:r w:rsidRPr="0063577D">
              <w:t>en</w:t>
            </w:r>
            <w:proofErr w:type="gramEnd"/>
            <w:r w:rsidRPr="0063577D">
              <w:t xml:space="preserve"> totalité ou partie</w:t>
            </w:r>
          </w:p>
        </w:tc>
        <w:tc>
          <w:tcPr>
            <w:tcW w:w="1701" w:type="dxa"/>
            <w:vAlign w:val="center"/>
          </w:tcPr>
          <w:p w14:paraId="1E32D6D7" w14:textId="77777777" w:rsidR="00CA1A5B" w:rsidRPr="0063577D" w:rsidRDefault="00CA1A5B" w:rsidP="005D7209">
            <w:pPr>
              <w:spacing w:after="0"/>
              <w:jc w:val="center"/>
            </w:pPr>
            <w:r w:rsidRPr="0063577D">
              <w:t>X</w:t>
            </w:r>
          </w:p>
        </w:tc>
        <w:tc>
          <w:tcPr>
            <w:tcW w:w="2410" w:type="dxa"/>
            <w:vAlign w:val="center"/>
          </w:tcPr>
          <w:p w14:paraId="1F68BD5D" w14:textId="77777777" w:rsidR="00CA1A5B" w:rsidRPr="0063577D" w:rsidRDefault="00CA1A5B" w:rsidP="005D7209">
            <w:pPr>
              <w:spacing w:after="0"/>
              <w:jc w:val="center"/>
            </w:pPr>
            <w:r w:rsidRPr="0063577D">
              <w:t xml:space="preserve">X </w:t>
            </w:r>
          </w:p>
          <w:p w14:paraId="103568A9" w14:textId="77777777" w:rsidR="00CA1A5B" w:rsidRPr="0063577D" w:rsidRDefault="00CA1A5B" w:rsidP="005D7209">
            <w:pPr>
              <w:spacing w:after="0"/>
              <w:jc w:val="center"/>
            </w:pPr>
            <w:proofErr w:type="gramStart"/>
            <w:r w:rsidRPr="0063577D">
              <w:t>si</w:t>
            </w:r>
            <w:proofErr w:type="gramEnd"/>
            <w:r w:rsidRPr="0063577D">
              <w:t xml:space="preserve"> accord de prise en charge du reliquat (non obligatoire)</w:t>
            </w:r>
          </w:p>
        </w:tc>
        <w:tc>
          <w:tcPr>
            <w:tcW w:w="2090" w:type="dxa"/>
            <w:vAlign w:val="center"/>
          </w:tcPr>
          <w:p w14:paraId="6BFCE6FF" w14:textId="77777777" w:rsidR="00CA1A5B" w:rsidRPr="0063577D" w:rsidRDefault="00CA1A5B" w:rsidP="005D7209">
            <w:pPr>
              <w:spacing w:after="0"/>
              <w:jc w:val="center"/>
            </w:pPr>
            <w:r w:rsidRPr="0063577D">
              <w:t>X</w:t>
            </w:r>
          </w:p>
          <w:p w14:paraId="6036A90A" w14:textId="77777777" w:rsidR="00CA1A5B" w:rsidRPr="0063577D" w:rsidRDefault="00CA1A5B" w:rsidP="005D7209">
            <w:pPr>
              <w:spacing w:after="0"/>
              <w:jc w:val="center"/>
            </w:pPr>
            <w:proofErr w:type="gramStart"/>
            <w:r w:rsidRPr="0063577D">
              <w:t>si</w:t>
            </w:r>
            <w:proofErr w:type="gramEnd"/>
            <w:r w:rsidRPr="0063577D">
              <w:t xml:space="preserve"> accord de prise en charge du reliquat (non obligatoire)</w:t>
            </w:r>
          </w:p>
        </w:tc>
      </w:tr>
      <w:tr w:rsidR="00CA1A5B" w:rsidRPr="0063577D" w14:paraId="2BAFC548" w14:textId="77777777" w:rsidTr="00591858">
        <w:tc>
          <w:tcPr>
            <w:tcW w:w="1500" w:type="dxa"/>
            <w:vAlign w:val="center"/>
          </w:tcPr>
          <w:p w14:paraId="0F855F40" w14:textId="77777777" w:rsidR="00CA1A5B" w:rsidRPr="006616D9" w:rsidRDefault="00CA1A5B" w:rsidP="005D7209">
            <w:pPr>
              <w:spacing w:after="0"/>
              <w:jc w:val="center"/>
              <w:rPr>
                <w:b/>
              </w:rPr>
            </w:pPr>
            <w:r w:rsidRPr="006616D9">
              <w:rPr>
                <w:b/>
              </w:rPr>
              <w:t>Rémunération</w:t>
            </w:r>
          </w:p>
        </w:tc>
        <w:tc>
          <w:tcPr>
            <w:tcW w:w="1585" w:type="dxa"/>
            <w:vAlign w:val="center"/>
          </w:tcPr>
          <w:p w14:paraId="0AA3D094" w14:textId="77777777" w:rsidR="00CA1A5B" w:rsidRPr="0063577D" w:rsidRDefault="00CA1A5B" w:rsidP="005D7209">
            <w:pPr>
              <w:spacing w:after="0"/>
              <w:jc w:val="center"/>
            </w:pPr>
            <w:r w:rsidRPr="0063577D">
              <w:t>X **</w:t>
            </w:r>
          </w:p>
          <w:p w14:paraId="49856554" w14:textId="77777777" w:rsidR="00CA1A5B" w:rsidRPr="0063577D" w:rsidRDefault="00CA1A5B" w:rsidP="005D7209">
            <w:pPr>
              <w:spacing w:after="0"/>
              <w:jc w:val="center"/>
            </w:pPr>
            <w:proofErr w:type="gramStart"/>
            <w:r w:rsidRPr="0063577D">
              <w:t>sur</w:t>
            </w:r>
            <w:proofErr w:type="gramEnd"/>
            <w:r w:rsidRPr="0063577D">
              <w:t xml:space="preserve"> justificatif de présence </w:t>
            </w:r>
          </w:p>
        </w:tc>
        <w:tc>
          <w:tcPr>
            <w:tcW w:w="1701" w:type="dxa"/>
            <w:vAlign w:val="center"/>
          </w:tcPr>
          <w:p w14:paraId="1D8D1DC3" w14:textId="77777777" w:rsidR="00CA1A5B" w:rsidRPr="0063577D" w:rsidRDefault="00CA1A5B" w:rsidP="005D7209">
            <w:pPr>
              <w:spacing w:after="0"/>
              <w:jc w:val="center"/>
            </w:pPr>
            <w:r w:rsidRPr="0063577D">
              <w:t>Néant</w:t>
            </w:r>
          </w:p>
        </w:tc>
        <w:tc>
          <w:tcPr>
            <w:tcW w:w="2410" w:type="dxa"/>
            <w:vAlign w:val="center"/>
          </w:tcPr>
          <w:p w14:paraId="49BB77F0" w14:textId="77777777" w:rsidR="00CA1A5B" w:rsidRPr="0063577D" w:rsidRDefault="00CA1A5B" w:rsidP="005D7209">
            <w:pPr>
              <w:spacing w:after="0"/>
              <w:jc w:val="center"/>
            </w:pPr>
            <w:r w:rsidRPr="0063577D">
              <w:t xml:space="preserve">X </w:t>
            </w:r>
          </w:p>
          <w:p w14:paraId="37F51192" w14:textId="77777777" w:rsidR="00CA1A5B" w:rsidRPr="0063577D" w:rsidRDefault="00CA1A5B" w:rsidP="005D7209">
            <w:pPr>
              <w:spacing w:after="0"/>
              <w:jc w:val="center"/>
            </w:pPr>
            <w:proofErr w:type="gramStart"/>
            <w:r w:rsidRPr="0063577D">
              <w:t>à</w:t>
            </w:r>
            <w:proofErr w:type="gramEnd"/>
            <w:r w:rsidRPr="0063577D">
              <w:t xml:space="preserve"> hauteur minimum de la prise en charge du </w:t>
            </w:r>
            <w:proofErr w:type="spellStart"/>
            <w:r w:rsidRPr="0063577D">
              <w:t>fongecif</w:t>
            </w:r>
            <w:proofErr w:type="spellEnd"/>
            <w:r w:rsidRPr="0063577D">
              <w:t xml:space="preserve"> et sur justificatif de présence</w:t>
            </w:r>
          </w:p>
        </w:tc>
        <w:tc>
          <w:tcPr>
            <w:tcW w:w="2090" w:type="dxa"/>
            <w:vAlign w:val="center"/>
          </w:tcPr>
          <w:p w14:paraId="4FAFF0A5" w14:textId="77777777" w:rsidR="00CA1A5B" w:rsidRPr="0063577D" w:rsidRDefault="00CA1A5B" w:rsidP="005D7209">
            <w:pPr>
              <w:spacing w:after="0"/>
              <w:jc w:val="center"/>
            </w:pPr>
            <w:r w:rsidRPr="0063577D">
              <w:t>Néant</w:t>
            </w:r>
          </w:p>
        </w:tc>
      </w:tr>
    </w:tbl>
    <w:p w14:paraId="7E1832B7" w14:textId="77777777" w:rsidR="00CA1A5B" w:rsidRPr="00D65FA0" w:rsidRDefault="00CA1A5B" w:rsidP="006C488E">
      <w:pPr>
        <w:spacing w:after="0"/>
        <w:jc w:val="both"/>
        <w:rPr>
          <w:sz w:val="18"/>
          <w:szCs w:val="18"/>
        </w:rPr>
      </w:pPr>
      <w:r w:rsidRPr="00D65FA0">
        <w:rPr>
          <w:sz w:val="18"/>
          <w:szCs w:val="18"/>
        </w:rPr>
        <w:t>* selon décisions et taux de prise en charge décidés par le conseil d’administration de l’instance et budgets disponibles</w:t>
      </w:r>
    </w:p>
    <w:p w14:paraId="015E9291" w14:textId="77777777" w:rsidR="00CA1A5B" w:rsidRPr="00D65FA0" w:rsidRDefault="00CA1A5B" w:rsidP="006C488E">
      <w:pPr>
        <w:spacing w:after="0"/>
        <w:jc w:val="both"/>
        <w:rPr>
          <w:sz w:val="18"/>
          <w:szCs w:val="18"/>
        </w:rPr>
      </w:pPr>
      <w:r w:rsidRPr="00D65FA0">
        <w:rPr>
          <w:sz w:val="18"/>
          <w:szCs w:val="18"/>
        </w:rPr>
        <w:t xml:space="preserve">** selon la durée de la formation, le montant du salaire de référence et le caractère prioritaire </w:t>
      </w:r>
      <w:proofErr w:type="gramStart"/>
      <w:r w:rsidRPr="00D65FA0">
        <w:rPr>
          <w:sz w:val="18"/>
          <w:szCs w:val="18"/>
        </w:rPr>
        <w:t>ou  non</w:t>
      </w:r>
      <w:proofErr w:type="gramEnd"/>
      <w:r w:rsidRPr="00D65FA0">
        <w:rPr>
          <w:sz w:val="18"/>
          <w:szCs w:val="18"/>
        </w:rPr>
        <w:t xml:space="preserve"> de l’action</w:t>
      </w:r>
    </w:p>
    <w:p w14:paraId="2429705C" w14:textId="77777777" w:rsidR="00CA1A5B" w:rsidRPr="00D65FA0" w:rsidRDefault="00CA1A5B" w:rsidP="006C488E">
      <w:pPr>
        <w:spacing w:after="0"/>
        <w:jc w:val="both"/>
        <w:rPr>
          <w:sz w:val="18"/>
          <w:szCs w:val="18"/>
        </w:rPr>
      </w:pPr>
      <w:r w:rsidRPr="00D65FA0">
        <w:rPr>
          <w:sz w:val="18"/>
          <w:szCs w:val="18"/>
        </w:rPr>
        <w:t>*** Nécessite que l’entreprise soit informée du projet CIF sur le temps personnel du salarié.</w:t>
      </w:r>
    </w:p>
    <w:p w14:paraId="640A5EF5" w14:textId="77777777" w:rsidR="0063577D" w:rsidRDefault="0063577D" w:rsidP="0063577D">
      <w:pPr>
        <w:rPr>
          <w:b/>
          <w:u w:val="single"/>
        </w:rPr>
      </w:pPr>
    </w:p>
    <w:p w14:paraId="2E427AC3" w14:textId="011D191B" w:rsidR="00275A15" w:rsidRDefault="00275A15" w:rsidP="00275A15">
      <w:pPr>
        <w:spacing w:after="0" w:line="240" w:lineRule="auto"/>
      </w:pPr>
      <w:r>
        <w:rPr>
          <w:b/>
          <w:color w:val="2F5496"/>
        </w:rPr>
        <w:t>Le c</w:t>
      </w:r>
      <w:r w:rsidR="00CA1A5B" w:rsidRPr="00275A15">
        <w:rPr>
          <w:b/>
          <w:color w:val="2F5496"/>
        </w:rPr>
        <w:t>ongé salarié étudiant</w:t>
      </w:r>
      <w:r w:rsidRPr="00275A15">
        <w:t xml:space="preserve"> </w:t>
      </w:r>
    </w:p>
    <w:p w14:paraId="5A0C57EF" w14:textId="77777777" w:rsidR="00275A15" w:rsidRDefault="00275A15" w:rsidP="00275A15">
      <w:pPr>
        <w:spacing w:after="0" w:line="240" w:lineRule="auto"/>
        <w:rPr>
          <w:b/>
          <w:color w:val="2F5496"/>
        </w:rPr>
      </w:pPr>
    </w:p>
    <w:tbl>
      <w:tblPr>
        <w:tblStyle w:val="Grilledutableau"/>
        <w:tblW w:w="0" w:type="auto"/>
        <w:tblLook w:val="04A0" w:firstRow="1" w:lastRow="0" w:firstColumn="1" w:lastColumn="0" w:noHBand="0" w:noVBand="1"/>
      </w:tblPr>
      <w:tblGrid>
        <w:gridCol w:w="1951"/>
        <w:gridCol w:w="7259"/>
      </w:tblGrid>
      <w:tr w:rsidR="00275A15" w14:paraId="72E2288C" w14:textId="77777777" w:rsidTr="00275A15">
        <w:tc>
          <w:tcPr>
            <w:tcW w:w="1951" w:type="dxa"/>
          </w:tcPr>
          <w:p w14:paraId="1004A07B" w14:textId="622903F2" w:rsidR="00275A15" w:rsidRPr="00CC0FE8" w:rsidRDefault="00275A15" w:rsidP="00275A15">
            <w:pPr>
              <w:spacing w:after="0" w:line="240" w:lineRule="auto"/>
              <w:rPr>
                <w:b/>
                <w:color w:val="2F5496"/>
                <w:sz w:val="22"/>
                <w:szCs w:val="22"/>
              </w:rPr>
            </w:pPr>
            <w:r w:rsidRPr="00CC0FE8">
              <w:rPr>
                <w:b/>
                <w:sz w:val="22"/>
                <w:szCs w:val="22"/>
              </w:rPr>
              <w:t>Descriptif sommaire</w:t>
            </w:r>
          </w:p>
        </w:tc>
        <w:tc>
          <w:tcPr>
            <w:tcW w:w="7259" w:type="dxa"/>
          </w:tcPr>
          <w:p w14:paraId="1C8D46CF" w14:textId="10226847" w:rsidR="00275A15" w:rsidRPr="00CC0FE8" w:rsidRDefault="00275A15" w:rsidP="00275A15">
            <w:pPr>
              <w:spacing w:after="0" w:line="240" w:lineRule="auto"/>
              <w:rPr>
                <w:b/>
                <w:color w:val="2F5496"/>
                <w:sz w:val="22"/>
                <w:szCs w:val="22"/>
              </w:rPr>
            </w:pPr>
            <w:r w:rsidRPr="00CC0FE8">
              <w:rPr>
                <w:sz w:val="22"/>
                <w:szCs w:val="22"/>
              </w:rPr>
              <w:t xml:space="preserve">Un nouveau congé a été créé en 2015 pour les salariés étudiants afin qu’ils préparent leurs examens. </w:t>
            </w:r>
          </w:p>
        </w:tc>
      </w:tr>
      <w:tr w:rsidR="00275A15" w14:paraId="11DCD9EC" w14:textId="77777777" w:rsidTr="00275A15">
        <w:tc>
          <w:tcPr>
            <w:tcW w:w="1951" w:type="dxa"/>
          </w:tcPr>
          <w:p w14:paraId="693A6949" w14:textId="5A893A26" w:rsidR="00275A15" w:rsidRPr="00CC0FE8" w:rsidRDefault="00275A15" w:rsidP="00275A15">
            <w:pPr>
              <w:spacing w:after="0" w:line="240" w:lineRule="auto"/>
              <w:rPr>
                <w:b/>
                <w:color w:val="2F5496"/>
                <w:sz w:val="22"/>
                <w:szCs w:val="22"/>
              </w:rPr>
            </w:pPr>
            <w:r w:rsidRPr="00CC0FE8">
              <w:rPr>
                <w:b/>
                <w:sz w:val="22"/>
                <w:szCs w:val="22"/>
              </w:rPr>
              <w:t>Public concerné</w:t>
            </w:r>
          </w:p>
        </w:tc>
        <w:tc>
          <w:tcPr>
            <w:tcW w:w="7259" w:type="dxa"/>
          </w:tcPr>
          <w:p w14:paraId="00E5FB0D" w14:textId="0910B2C3" w:rsidR="00275A15" w:rsidRPr="00CC0FE8" w:rsidRDefault="00275A15" w:rsidP="00275A15">
            <w:pPr>
              <w:spacing w:after="0" w:line="240" w:lineRule="auto"/>
              <w:rPr>
                <w:sz w:val="22"/>
                <w:szCs w:val="22"/>
              </w:rPr>
            </w:pPr>
            <w:r w:rsidRPr="00CC0FE8">
              <w:rPr>
                <w:sz w:val="22"/>
                <w:szCs w:val="22"/>
              </w:rPr>
              <w:t>Salariés étudiants, justifiant d’une inscription valide et en cours au sein d’un établissement préparant à l’obtention d’un diplôme d’enseignement supérieur.</w:t>
            </w:r>
          </w:p>
        </w:tc>
      </w:tr>
      <w:tr w:rsidR="00275A15" w14:paraId="2497367C" w14:textId="77777777" w:rsidTr="00275A15">
        <w:tc>
          <w:tcPr>
            <w:tcW w:w="1951" w:type="dxa"/>
          </w:tcPr>
          <w:p w14:paraId="60A0EF0D" w14:textId="7544CCA8" w:rsidR="00275A15" w:rsidRPr="00CC0FE8" w:rsidRDefault="00275A15" w:rsidP="00275A15">
            <w:pPr>
              <w:spacing w:after="0" w:line="240" w:lineRule="auto"/>
              <w:rPr>
                <w:b/>
                <w:color w:val="2F5496"/>
                <w:sz w:val="22"/>
                <w:szCs w:val="22"/>
              </w:rPr>
            </w:pPr>
            <w:r w:rsidRPr="00CC0FE8">
              <w:rPr>
                <w:b/>
                <w:sz w:val="22"/>
                <w:szCs w:val="22"/>
              </w:rPr>
              <w:t>Durée</w:t>
            </w:r>
          </w:p>
        </w:tc>
        <w:tc>
          <w:tcPr>
            <w:tcW w:w="7259" w:type="dxa"/>
          </w:tcPr>
          <w:p w14:paraId="18FFB388" w14:textId="68BB40EB" w:rsidR="00275A15" w:rsidRPr="00CC0FE8" w:rsidRDefault="00275A15" w:rsidP="00BF0CA0">
            <w:pPr>
              <w:spacing w:after="0" w:line="240" w:lineRule="auto"/>
              <w:jc w:val="both"/>
              <w:rPr>
                <w:color w:val="2F5496"/>
                <w:sz w:val="22"/>
                <w:szCs w:val="22"/>
              </w:rPr>
            </w:pPr>
            <w:r w:rsidRPr="00CC0FE8">
              <w:rPr>
                <w:sz w:val="22"/>
                <w:szCs w:val="22"/>
              </w:rPr>
              <w:t>5 jours</w:t>
            </w:r>
            <w:r w:rsidR="00BF0CA0" w:rsidRPr="00CC0FE8">
              <w:rPr>
                <w:sz w:val="22"/>
                <w:szCs w:val="22"/>
              </w:rPr>
              <w:t xml:space="preserve"> ouvrables</w:t>
            </w:r>
            <w:r w:rsidRPr="00CC0FE8">
              <w:rPr>
                <w:sz w:val="22"/>
                <w:szCs w:val="22"/>
              </w:rPr>
              <w:t xml:space="preserve">, non rémunérés, </w:t>
            </w:r>
            <w:r w:rsidR="00BF0CA0" w:rsidRPr="00CC0FE8">
              <w:rPr>
                <w:sz w:val="22"/>
                <w:szCs w:val="22"/>
              </w:rPr>
              <w:t>par tranches de 60 jou</w:t>
            </w:r>
            <w:r w:rsidR="006616D9" w:rsidRPr="00CC0FE8">
              <w:rPr>
                <w:sz w:val="22"/>
                <w:szCs w:val="22"/>
              </w:rPr>
              <w:t>r</w:t>
            </w:r>
            <w:r w:rsidR="00BF0CA0" w:rsidRPr="00CC0FE8">
              <w:rPr>
                <w:sz w:val="22"/>
                <w:szCs w:val="22"/>
              </w:rPr>
              <w:t xml:space="preserve">s ouvrables travaillés prévus par son contrat de travail, </w:t>
            </w:r>
            <w:r w:rsidRPr="00CC0FE8">
              <w:rPr>
                <w:sz w:val="22"/>
                <w:szCs w:val="22"/>
              </w:rPr>
              <w:t>à prendre dans le</w:t>
            </w:r>
            <w:r w:rsidR="00BF0CA0" w:rsidRPr="00CC0FE8">
              <w:rPr>
                <w:sz w:val="22"/>
                <w:szCs w:val="22"/>
              </w:rPr>
              <w:t xml:space="preserve"> mois précédant</w:t>
            </w:r>
            <w:r w:rsidRPr="00CC0FE8">
              <w:rPr>
                <w:sz w:val="22"/>
                <w:szCs w:val="22"/>
              </w:rPr>
              <w:t xml:space="preserve"> les examens.</w:t>
            </w:r>
            <w:r w:rsidR="00E25F21" w:rsidRPr="00CC0FE8">
              <w:rPr>
                <w:sz w:val="22"/>
                <w:szCs w:val="22"/>
              </w:rPr>
              <w:t xml:space="preserve"> </w:t>
            </w:r>
            <w:r w:rsidR="00BF0CA0" w:rsidRPr="00CC0FE8">
              <w:rPr>
                <w:sz w:val="22"/>
                <w:szCs w:val="22"/>
              </w:rPr>
              <w:t xml:space="preserve">Ce congé </w:t>
            </w:r>
            <w:r w:rsidR="00E25F21" w:rsidRPr="00CC0FE8">
              <w:rPr>
                <w:sz w:val="22"/>
                <w:szCs w:val="22"/>
              </w:rPr>
              <w:t>s’</w:t>
            </w:r>
            <w:r w:rsidR="00BF0CA0" w:rsidRPr="00CC0FE8">
              <w:rPr>
                <w:sz w:val="22"/>
                <w:szCs w:val="22"/>
              </w:rPr>
              <w:t xml:space="preserve">ajoute </w:t>
            </w:r>
            <w:r w:rsidR="00E25F21" w:rsidRPr="00CC0FE8">
              <w:rPr>
                <w:sz w:val="22"/>
                <w:szCs w:val="22"/>
              </w:rPr>
              <w:t>aux congés payés</w:t>
            </w:r>
            <w:r w:rsidR="00BF0CA0" w:rsidRPr="00CC0FE8">
              <w:rPr>
                <w:sz w:val="22"/>
                <w:szCs w:val="22"/>
              </w:rPr>
              <w:t>.</w:t>
            </w:r>
          </w:p>
        </w:tc>
      </w:tr>
    </w:tbl>
    <w:p w14:paraId="7181D36F" w14:textId="6DD151D7" w:rsidR="00275A15" w:rsidRDefault="00275A15" w:rsidP="00275A15">
      <w:pPr>
        <w:spacing w:after="0" w:line="240" w:lineRule="auto"/>
        <w:rPr>
          <w:b/>
          <w:color w:val="2F5496"/>
        </w:rPr>
      </w:pPr>
    </w:p>
    <w:p w14:paraId="123D9B32" w14:textId="77777777" w:rsidR="006616D9" w:rsidRPr="00275A15" w:rsidRDefault="006616D9" w:rsidP="00275A15">
      <w:pPr>
        <w:spacing w:after="0" w:line="240" w:lineRule="auto"/>
        <w:rPr>
          <w:b/>
          <w:color w:val="2F5496"/>
        </w:rPr>
      </w:pPr>
    </w:p>
    <w:p w14:paraId="149AF62B" w14:textId="1AA34AC0" w:rsidR="006616D9" w:rsidRDefault="006616D9" w:rsidP="006616D9">
      <w:pPr>
        <w:pStyle w:val="Paragraphedeliste"/>
        <w:numPr>
          <w:ilvl w:val="0"/>
          <w:numId w:val="32"/>
        </w:numPr>
        <w:spacing w:after="0"/>
        <w:jc w:val="both"/>
        <w:rPr>
          <w:rFonts w:ascii="Cambria" w:eastAsia="Times New Roman" w:hAnsi="Cambria"/>
          <w:b/>
          <w:bCs/>
          <w:color w:val="1F497D"/>
          <w:sz w:val="24"/>
          <w:szCs w:val="24"/>
        </w:rPr>
      </w:pPr>
      <w:r w:rsidRPr="00E76ADE">
        <w:rPr>
          <w:rFonts w:ascii="Cambria" w:eastAsia="Times New Roman" w:hAnsi="Cambria"/>
          <w:b/>
          <w:bCs/>
          <w:color w:val="1F497D"/>
          <w:sz w:val="24"/>
          <w:szCs w:val="24"/>
        </w:rPr>
        <w:t xml:space="preserve">Dispositifs </w:t>
      </w:r>
      <w:r>
        <w:rPr>
          <w:rFonts w:ascii="Cambria" w:eastAsia="Times New Roman" w:hAnsi="Cambria"/>
          <w:b/>
          <w:bCs/>
          <w:color w:val="1F497D"/>
          <w:sz w:val="24"/>
          <w:szCs w:val="24"/>
        </w:rPr>
        <w:t xml:space="preserve">de formation professionnelle </w:t>
      </w:r>
      <w:r w:rsidRPr="00E76ADE">
        <w:rPr>
          <w:rFonts w:ascii="Cambria" w:eastAsia="Times New Roman" w:hAnsi="Cambria"/>
          <w:b/>
          <w:bCs/>
          <w:color w:val="1F497D"/>
          <w:sz w:val="24"/>
          <w:szCs w:val="24"/>
        </w:rPr>
        <w:t xml:space="preserve">à l’initiative </w:t>
      </w:r>
      <w:r>
        <w:rPr>
          <w:rFonts w:ascii="Cambria" w:eastAsia="Times New Roman" w:hAnsi="Cambria"/>
          <w:b/>
          <w:bCs/>
          <w:color w:val="1F497D"/>
          <w:sz w:val="24"/>
          <w:szCs w:val="24"/>
        </w:rPr>
        <w:t>de l’employeur</w:t>
      </w:r>
    </w:p>
    <w:p w14:paraId="057760C6" w14:textId="26CA413E" w:rsidR="006616D9" w:rsidRDefault="006616D9" w:rsidP="006616D9">
      <w:pPr>
        <w:spacing w:after="0"/>
        <w:jc w:val="both"/>
        <w:rPr>
          <w:rFonts w:ascii="Cambria" w:eastAsia="Times New Roman" w:hAnsi="Cambria"/>
          <w:b/>
          <w:bCs/>
          <w:color w:val="1F497D"/>
          <w:sz w:val="24"/>
          <w:szCs w:val="24"/>
        </w:rPr>
      </w:pPr>
    </w:p>
    <w:p w14:paraId="3835B287" w14:textId="6D03B20C" w:rsidR="006616D9" w:rsidRPr="006616D9" w:rsidRDefault="006616D9" w:rsidP="006616D9">
      <w:pPr>
        <w:spacing w:after="0" w:line="240" w:lineRule="auto"/>
        <w:rPr>
          <w:b/>
          <w:color w:val="2F5496"/>
        </w:rPr>
      </w:pPr>
      <w:r w:rsidRPr="006616D9">
        <w:rPr>
          <w:b/>
          <w:color w:val="2F5496"/>
        </w:rPr>
        <w:t>Le plan de formation</w:t>
      </w:r>
    </w:p>
    <w:p w14:paraId="41D2585E" w14:textId="77777777" w:rsidR="006616D9" w:rsidRPr="006616D9" w:rsidRDefault="006616D9" w:rsidP="006616D9">
      <w:pPr>
        <w:spacing w:after="0"/>
        <w:jc w:val="both"/>
        <w:rPr>
          <w:rFonts w:ascii="Cambria" w:eastAsia="Times New Roman" w:hAnsi="Cambria"/>
          <w:b/>
          <w:bCs/>
          <w:color w:val="1F497D"/>
          <w:sz w:val="24"/>
          <w:szCs w:val="24"/>
        </w:rPr>
      </w:pPr>
    </w:p>
    <w:tbl>
      <w:tblPr>
        <w:tblStyle w:val="Grilledutableau"/>
        <w:tblW w:w="0" w:type="auto"/>
        <w:tblLook w:val="04A0" w:firstRow="1" w:lastRow="0" w:firstColumn="1" w:lastColumn="0" w:noHBand="0" w:noVBand="1"/>
      </w:tblPr>
      <w:tblGrid>
        <w:gridCol w:w="1951"/>
        <w:gridCol w:w="7259"/>
      </w:tblGrid>
      <w:tr w:rsidR="006616D9" w14:paraId="0B562D77" w14:textId="77777777" w:rsidTr="006616D9">
        <w:tc>
          <w:tcPr>
            <w:tcW w:w="1951" w:type="dxa"/>
          </w:tcPr>
          <w:p w14:paraId="1543FF72" w14:textId="588E1CA1" w:rsidR="006616D9" w:rsidRPr="00CC0FE8" w:rsidRDefault="006616D9" w:rsidP="006616D9">
            <w:pPr>
              <w:spacing w:after="0"/>
              <w:jc w:val="both"/>
              <w:rPr>
                <w:rFonts w:asciiTheme="minorHAnsi" w:eastAsia="Times New Roman" w:hAnsiTheme="minorHAnsi" w:cstheme="minorHAnsi"/>
                <w:b/>
                <w:bCs/>
                <w:color w:val="1F497D"/>
                <w:sz w:val="22"/>
                <w:szCs w:val="22"/>
              </w:rPr>
            </w:pPr>
            <w:r w:rsidRPr="00CC0FE8">
              <w:rPr>
                <w:rFonts w:asciiTheme="minorHAnsi" w:hAnsiTheme="minorHAnsi" w:cstheme="minorHAnsi"/>
                <w:b/>
                <w:sz w:val="22"/>
                <w:szCs w:val="22"/>
              </w:rPr>
              <w:t>Descriptif sommaire</w:t>
            </w:r>
          </w:p>
        </w:tc>
        <w:tc>
          <w:tcPr>
            <w:tcW w:w="7259" w:type="dxa"/>
          </w:tcPr>
          <w:p w14:paraId="6CAB8690" w14:textId="79CF9715" w:rsidR="006616D9" w:rsidRPr="00CC0FE8" w:rsidRDefault="00CC0FE8" w:rsidP="006616D9">
            <w:pPr>
              <w:spacing w:after="0"/>
              <w:jc w:val="both"/>
              <w:rPr>
                <w:rFonts w:asciiTheme="minorHAnsi" w:eastAsia="Times New Roman" w:hAnsiTheme="minorHAnsi" w:cstheme="minorHAnsi"/>
                <w:b/>
                <w:bCs/>
                <w:color w:val="1F497D"/>
                <w:sz w:val="22"/>
                <w:szCs w:val="22"/>
              </w:rPr>
            </w:pPr>
            <w:r w:rsidRPr="00CC0FE8">
              <w:rPr>
                <w:rFonts w:asciiTheme="minorHAnsi" w:hAnsiTheme="minorHAnsi" w:cstheme="minorHAnsi"/>
                <w:color w:val="333333"/>
                <w:sz w:val="22"/>
                <w:szCs w:val="22"/>
              </w:rPr>
              <w:t>Le plan de formation rassemble l’ensemble des actions de formation définies dans le cadre de la politique de gestion du personnel de l’entreprise. Il peut également prévoir des actions de bilans de compétences et de validation des acquis de l’expérience et proposer des formations qui participent à la lutte contre l’illettrisme.</w:t>
            </w:r>
          </w:p>
        </w:tc>
      </w:tr>
      <w:tr w:rsidR="006616D9" w14:paraId="336872FC" w14:textId="77777777" w:rsidTr="006616D9">
        <w:tc>
          <w:tcPr>
            <w:tcW w:w="1951" w:type="dxa"/>
          </w:tcPr>
          <w:p w14:paraId="041AD81F" w14:textId="5EED38E8" w:rsidR="006616D9" w:rsidRPr="00CC0FE8" w:rsidRDefault="006616D9" w:rsidP="006616D9">
            <w:pPr>
              <w:spacing w:after="0"/>
              <w:jc w:val="both"/>
              <w:rPr>
                <w:rFonts w:asciiTheme="minorHAnsi" w:eastAsia="Times New Roman" w:hAnsiTheme="minorHAnsi" w:cstheme="minorHAnsi"/>
                <w:b/>
                <w:bCs/>
                <w:color w:val="1F497D"/>
                <w:sz w:val="22"/>
                <w:szCs w:val="22"/>
              </w:rPr>
            </w:pPr>
            <w:r w:rsidRPr="00CC0FE8">
              <w:rPr>
                <w:rFonts w:asciiTheme="minorHAnsi" w:hAnsiTheme="minorHAnsi" w:cstheme="minorHAnsi"/>
                <w:b/>
                <w:sz w:val="22"/>
                <w:szCs w:val="22"/>
              </w:rPr>
              <w:t>Public concerné</w:t>
            </w:r>
          </w:p>
        </w:tc>
        <w:tc>
          <w:tcPr>
            <w:tcW w:w="7259" w:type="dxa"/>
          </w:tcPr>
          <w:p w14:paraId="14E1BEFB" w14:textId="63861123" w:rsidR="006616D9" w:rsidRPr="00CC0FE8" w:rsidRDefault="006616D9" w:rsidP="006616D9">
            <w:pPr>
              <w:spacing w:after="0"/>
              <w:jc w:val="both"/>
              <w:rPr>
                <w:rFonts w:asciiTheme="minorHAnsi" w:eastAsia="Times New Roman" w:hAnsiTheme="minorHAnsi" w:cstheme="minorHAnsi"/>
                <w:b/>
                <w:bCs/>
                <w:color w:val="1F497D"/>
                <w:sz w:val="22"/>
                <w:szCs w:val="22"/>
              </w:rPr>
            </w:pPr>
            <w:r w:rsidRPr="00CC0FE8">
              <w:rPr>
                <w:rFonts w:asciiTheme="minorHAnsi" w:hAnsiTheme="minorHAnsi" w:cstheme="minorHAnsi"/>
                <w:sz w:val="22"/>
                <w:szCs w:val="22"/>
              </w:rPr>
              <w:t>Le plan de formation s’adresse à tous les salariés de l’entreprise (CDI ou CDD). </w:t>
            </w:r>
          </w:p>
        </w:tc>
      </w:tr>
      <w:tr w:rsidR="006616D9" w14:paraId="12E4618D" w14:textId="77777777" w:rsidTr="006616D9">
        <w:tc>
          <w:tcPr>
            <w:tcW w:w="1951" w:type="dxa"/>
          </w:tcPr>
          <w:p w14:paraId="490FF22E" w14:textId="5206A234" w:rsidR="006616D9" w:rsidRPr="00CC0FE8" w:rsidRDefault="006616D9" w:rsidP="006616D9">
            <w:pPr>
              <w:spacing w:after="0"/>
              <w:jc w:val="both"/>
              <w:rPr>
                <w:rFonts w:asciiTheme="minorHAnsi" w:hAnsiTheme="minorHAnsi" w:cstheme="minorHAnsi"/>
                <w:b/>
                <w:sz w:val="22"/>
                <w:szCs w:val="22"/>
              </w:rPr>
            </w:pPr>
            <w:r w:rsidRPr="00CC0FE8">
              <w:rPr>
                <w:rFonts w:asciiTheme="minorHAnsi" w:hAnsiTheme="minorHAnsi" w:cstheme="minorHAnsi"/>
                <w:b/>
                <w:sz w:val="22"/>
                <w:szCs w:val="22"/>
              </w:rPr>
              <w:t>Formations</w:t>
            </w:r>
          </w:p>
        </w:tc>
        <w:tc>
          <w:tcPr>
            <w:tcW w:w="7259" w:type="dxa"/>
          </w:tcPr>
          <w:p w14:paraId="32BD2300" w14:textId="77777777" w:rsidR="006616D9" w:rsidRPr="00CC0FE8" w:rsidRDefault="006616D9" w:rsidP="006616D9">
            <w:pPr>
              <w:spacing w:after="0"/>
              <w:jc w:val="both"/>
              <w:rPr>
                <w:rFonts w:asciiTheme="minorHAnsi" w:hAnsiTheme="minorHAnsi" w:cstheme="minorHAnsi"/>
                <w:sz w:val="22"/>
                <w:szCs w:val="22"/>
              </w:rPr>
            </w:pPr>
            <w:r w:rsidRPr="00CC0FE8">
              <w:rPr>
                <w:rFonts w:asciiTheme="minorHAnsi" w:hAnsiTheme="minorHAnsi" w:cstheme="minorHAnsi"/>
                <w:sz w:val="22"/>
                <w:szCs w:val="22"/>
              </w:rPr>
              <w:t>Dans le cadre du plan de formation, votre employeur peut vous demander de suivre une ou plusieurs actions répondant à l’un de ces objectifs :</w:t>
            </w:r>
          </w:p>
          <w:p w14:paraId="1CF497CF" w14:textId="063D06E7" w:rsidR="006616D9" w:rsidRPr="00CC0FE8" w:rsidRDefault="006616D9" w:rsidP="006616D9">
            <w:pPr>
              <w:pStyle w:val="Paragraphedeliste"/>
              <w:numPr>
                <w:ilvl w:val="0"/>
                <w:numId w:val="1"/>
              </w:numPr>
              <w:spacing w:after="0"/>
              <w:jc w:val="both"/>
              <w:rPr>
                <w:rFonts w:asciiTheme="minorHAnsi" w:hAnsiTheme="minorHAnsi" w:cstheme="minorHAnsi"/>
                <w:sz w:val="22"/>
                <w:szCs w:val="22"/>
              </w:rPr>
            </w:pPr>
            <w:r w:rsidRPr="00CC0FE8">
              <w:rPr>
                <w:rFonts w:asciiTheme="minorHAnsi" w:hAnsiTheme="minorHAnsi" w:cstheme="minorHAnsi"/>
                <w:sz w:val="22"/>
                <w:szCs w:val="22"/>
              </w:rPr>
              <w:t>Adaptation à votre poste de travail ou liées à l’évolution ou au maintien dans l’emploi ;</w:t>
            </w:r>
          </w:p>
          <w:p w14:paraId="03CAB73D" w14:textId="0FDA1A71" w:rsidR="006616D9" w:rsidRPr="00CC0FE8" w:rsidRDefault="006616D9" w:rsidP="006616D9">
            <w:pPr>
              <w:pStyle w:val="Paragraphedeliste"/>
              <w:numPr>
                <w:ilvl w:val="0"/>
                <w:numId w:val="1"/>
              </w:numPr>
              <w:spacing w:after="0"/>
              <w:jc w:val="both"/>
              <w:rPr>
                <w:rFonts w:asciiTheme="minorHAnsi" w:eastAsia="Times New Roman" w:hAnsiTheme="minorHAnsi" w:cstheme="minorHAnsi"/>
                <w:b/>
                <w:bCs/>
                <w:color w:val="1F497D"/>
                <w:sz w:val="22"/>
                <w:szCs w:val="22"/>
              </w:rPr>
            </w:pPr>
            <w:r w:rsidRPr="00CC0FE8">
              <w:rPr>
                <w:rFonts w:asciiTheme="minorHAnsi" w:hAnsiTheme="minorHAnsi" w:cstheme="minorHAnsi"/>
                <w:sz w:val="22"/>
                <w:szCs w:val="22"/>
              </w:rPr>
              <w:t>Développement de vos compétences.</w:t>
            </w:r>
          </w:p>
        </w:tc>
      </w:tr>
      <w:tr w:rsidR="006616D9" w14:paraId="4D7DC97C" w14:textId="77777777" w:rsidTr="006616D9">
        <w:tc>
          <w:tcPr>
            <w:tcW w:w="1951" w:type="dxa"/>
          </w:tcPr>
          <w:p w14:paraId="0BFC2A03" w14:textId="4959B7EF" w:rsidR="006616D9" w:rsidRPr="00CC0FE8" w:rsidRDefault="006616D9" w:rsidP="006616D9">
            <w:pPr>
              <w:spacing w:after="0"/>
              <w:jc w:val="both"/>
              <w:rPr>
                <w:rFonts w:asciiTheme="minorHAnsi" w:hAnsiTheme="minorHAnsi" w:cstheme="minorHAnsi"/>
                <w:b/>
                <w:sz w:val="22"/>
                <w:szCs w:val="22"/>
              </w:rPr>
            </w:pPr>
            <w:r w:rsidRPr="00CC0FE8">
              <w:rPr>
                <w:rFonts w:asciiTheme="minorHAnsi" w:hAnsiTheme="minorHAnsi" w:cstheme="minorHAnsi"/>
                <w:b/>
                <w:sz w:val="22"/>
                <w:szCs w:val="22"/>
              </w:rPr>
              <w:t>Durée</w:t>
            </w:r>
          </w:p>
        </w:tc>
        <w:tc>
          <w:tcPr>
            <w:tcW w:w="7259" w:type="dxa"/>
          </w:tcPr>
          <w:p w14:paraId="63E46EDC" w14:textId="46E5C652" w:rsidR="006616D9" w:rsidRPr="00CC0FE8" w:rsidRDefault="00CC0FE8" w:rsidP="006616D9">
            <w:pPr>
              <w:spacing w:after="0"/>
              <w:jc w:val="both"/>
              <w:rPr>
                <w:rFonts w:asciiTheme="minorHAnsi" w:eastAsia="Times New Roman" w:hAnsiTheme="minorHAnsi" w:cstheme="minorHAnsi"/>
                <w:bCs/>
                <w:sz w:val="22"/>
                <w:szCs w:val="22"/>
              </w:rPr>
            </w:pPr>
            <w:r w:rsidRPr="00CC0FE8">
              <w:rPr>
                <w:rFonts w:asciiTheme="minorHAnsi" w:eastAsia="Times New Roman" w:hAnsiTheme="minorHAnsi" w:cstheme="minorHAnsi"/>
                <w:bCs/>
                <w:sz w:val="22"/>
                <w:szCs w:val="22"/>
              </w:rPr>
              <w:t>Variable</w:t>
            </w:r>
          </w:p>
        </w:tc>
      </w:tr>
      <w:tr w:rsidR="006616D9" w14:paraId="65DD8922" w14:textId="77777777" w:rsidTr="006616D9">
        <w:tc>
          <w:tcPr>
            <w:tcW w:w="1951" w:type="dxa"/>
          </w:tcPr>
          <w:p w14:paraId="5E7F0F26" w14:textId="1AF864CD" w:rsidR="006616D9" w:rsidRPr="00CC0FE8" w:rsidRDefault="006616D9" w:rsidP="006616D9">
            <w:pPr>
              <w:spacing w:after="0" w:line="240" w:lineRule="auto"/>
              <w:rPr>
                <w:rFonts w:asciiTheme="minorHAnsi" w:eastAsia="Times New Roman" w:hAnsiTheme="minorHAnsi" w:cstheme="minorHAnsi"/>
                <w:b/>
                <w:bCs/>
                <w:color w:val="1F497D"/>
                <w:sz w:val="22"/>
                <w:szCs w:val="22"/>
              </w:rPr>
            </w:pPr>
            <w:r w:rsidRPr="00CC0FE8">
              <w:rPr>
                <w:rFonts w:asciiTheme="minorHAnsi" w:hAnsiTheme="minorHAnsi" w:cstheme="minorHAnsi"/>
                <w:b/>
                <w:sz w:val="22"/>
                <w:szCs w:val="22"/>
              </w:rPr>
              <w:t>Financement</w:t>
            </w:r>
          </w:p>
        </w:tc>
        <w:tc>
          <w:tcPr>
            <w:tcW w:w="7259" w:type="dxa"/>
          </w:tcPr>
          <w:p w14:paraId="4B751619" w14:textId="6375655F" w:rsidR="006616D9" w:rsidRPr="00CC0FE8" w:rsidRDefault="00CC0FE8" w:rsidP="006616D9">
            <w:pPr>
              <w:spacing w:after="0"/>
              <w:jc w:val="both"/>
              <w:rPr>
                <w:rFonts w:asciiTheme="minorHAnsi" w:eastAsia="Times New Roman" w:hAnsiTheme="minorHAnsi" w:cstheme="minorHAnsi"/>
                <w:bCs/>
                <w:sz w:val="22"/>
                <w:szCs w:val="22"/>
              </w:rPr>
            </w:pPr>
            <w:r w:rsidRPr="00CC0FE8">
              <w:rPr>
                <w:rFonts w:asciiTheme="minorHAnsi" w:eastAsia="Times New Roman" w:hAnsiTheme="minorHAnsi" w:cstheme="minorHAnsi"/>
                <w:bCs/>
                <w:sz w:val="22"/>
                <w:szCs w:val="22"/>
              </w:rPr>
              <w:t xml:space="preserve">Le coût de la formation reste à la charge de l’entreprise. Les frais de restauration et d’hébergement occasionnés par la formation sont remboursés ou pris en charge directement par l’employeur selon les règles </w:t>
            </w:r>
            <w:r>
              <w:rPr>
                <w:rFonts w:asciiTheme="minorHAnsi" w:eastAsia="Times New Roman" w:hAnsiTheme="minorHAnsi" w:cstheme="minorHAnsi"/>
                <w:bCs/>
                <w:sz w:val="22"/>
                <w:szCs w:val="22"/>
              </w:rPr>
              <w:t>définies dans l’entreprise.</w:t>
            </w:r>
            <w:r w:rsidR="00A266D4">
              <w:rPr>
                <w:rFonts w:ascii="opensans-regular" w:hAnsi="opensans-regular"/>
                <w:color w:val="333333"/>
              </w:rPr>
              <w:t xml:space="preserve"> </w:t>
            </w:r>
            <w:r w:rsidR="00A266D4" w:rsidRPr="00A266D4">
              <w:rPr>
                <w:rFonts w:asciiTheme="minorHAnsi" w:hAnsiTheme="minorHAnsi" w:cstheme="minorHAnsi"/>
                <w:color w:val="333333"/>
                <w:sz w:val="22"/>
                <w:szCs w:val="22"/>
              </w:rPr>
              <w:t>Durant la formation, le salarié continue à être rémunéré</w:t>
            </w:r>
            <w:r w:rsidR="00A266D4">
              <w:rPr>
                <w:rFonts w:asciiTheme="minorHAnsi" w:hAnsiTheme="minorHAnsi" w:cstheme="minorHAnsi"/>
                <w:color w:val="333333"/>
                <w:sz w:val="22"/>
                <w:szCs w:val="22"/>
              </w:rPr>
              <w:t>.</w:t>
            </w:r>
          </w:p>
        </w:tc>
      </w:tr>
    </w:tbl>
    <w:p w14:paraId="16F23CEB" w14:textId="33BE4862" w:rsidR="006616D9" w:rsidRDefault="006616D9" w:rsidP="006616D9">
      <w:pPr>
        <w:spacing w:after="0"/>
        <w:jc w:val="both"/>
        <w:rPr>
          <w:rFonts w:ascii="Cambria" w:eastAsia="Times New Roman" w:hAnsi="Cambria"/>
          <w:b/>
          <w:bCs/>
          <w:color w:val="1F497D"/>
          <w:sz w:val="24"/>
          <w:szCs w:val="24"/>
        </w:rPr>
      </w:pPr>
    </w:p>
    <w:p w14:paraId="25EB9F3C" w14:textId="77777777" w:rsidR="00F35E96" w:rsidRPr="006616D9" w:rsidRDefault="00F35E96" w:rsidP="006616D9">
      <w:pPr>
        <w:spacing w:after="0"/>
        <w:jc w:val="both"/>
        <w:rPr>
          <w:rFonts w:ascii="Cambria" w:eastAsia="Times New Roman" w:hAnsi="Cambria"/>
          <w:b/>
          <w:bCs/>
          <w:color w:val="1F497D"/>
          <w:sz w:val="24"/>
          <w:szCs w:val="24"/>
        </w:rPr>
      </w:pPr>
    </w:p>
    <w:p w14:paraId="506BA0F2" w14:textId="53818C5B" w:rsidR="00A266D4" w:rsidRPr="00CC0FE8" w:rsidRDefault="006616D9" w:rsidP="00A266D4">
      <w:pPr>
        <w:spacing w:after="0" w:line="240" w:lineRule="auto"/>
        <w:rPr>
          <w:b/>
          <w:color w:val="2F5496"/>
        </w:rPr>
      </w:pPr>
      <w:r w:rsidRPr="00CC0FE8">
        <w:rPr>
          <w:b/>
          <w:color w:val="2F5496"/>
        </w:rPr>
        <w:t>La pér</w:t>
      </w:r>
      <w:r w:rsidR="00A266D4" w:rsidRPr="00CC0FE8">
        <w:rPr>
          <w:b/>
          <w:color w:val="2F5496"/>
        </w:rPr>
        <w:t>iode de professionnalisation</w:t>
      </w:r>
    </w:p>
    <w:p w14:paraId="6ED56605" w14:textId="77777777" w:rsidR="00A266D4" w:rsidRPr="00CC0FE8" w:rsidRDefault="00A266D4" w:rsidP="00CC0FE8">
      <w:pPr>
        <w:spacing w:after="0" w:line="240" w:lineRule="auto"/>
        <w:rPr>
          <w:b/>
          <w:color w:val="2F5496"/>
        </w:rPr>
      </w:pPr>
    </w:p>
    <w:tbl>
      <w:tblPr>
        <w:tblStyle w:val="Grilledutableau"/>
        <w:tblW w:w="9210" w:type="dxa"/>
        <w:tblLook w:val="04A0" w:firstRow="1" w:lastRow="0" w:firstColumn="1" w:lastColumn="0" w:noHBand="0" w:noVBand="1"/>
      </w:tblPr>
      <w:tblGrid>
        <w:gridCol w:w="1951"/>
        <w:gridCol w:w="7259"/>
      </w:tblGrid>
      <w:tr w:rsidR="0089374A" w14:paraId="5FC4BB4A" w14:textId="77777777" w:rsidTr="0089374A">
        <w:tc>
          <w:tcPr>
            <w:tcW w:w="1951" w:type="dxa"/>
          </w:tcPr>
          <w:p w14:paraId="3BCC1A9E" w14:textId="1DF7911E" w:rsidR="0089374A" w:rsidRPr="00682699" w:rsidRDefault="0089374A" w:rsidP="0089374A">
            <w:pPr>
              <w:spacing w:after="0" w:line="240" w:lineRule="auto"/>
              <w:rPr>
                <w:rFonts w:asciiTheme="minorHAnsi" w:hAnsiTheme="minorHAnsi" w:cstheme="minorHAnsi"/>
                <w:b/>
                <w:color w:val="2F5496"/>
                <w:sz w:val="22"/>
                <w:szCs w:val="22"/>
              </w:rPr>
            </w:pPr>
            <w:r w:rsidRPr="00682699">
              <w:rPr>
                <w:rFonts w:asciiTheme="minorHAnsi" w:hAnsiTheme="minorHAnsi" w:cstheme="minorHAnsi"/>
                <w:b/>
                <w:sz w:val="22"/>
                <w:szCs w:val="22"/>
              </w:rPr>
              <w:t>Descriptif sommaire</w:t>
            </w:r>
          </w:p>
        </w:tc>
        <w:tc>
          <w:tcPr>
            <w:tcW w:w="7259" w:type="dxa"/>
          </w:tcPr>
          <w:p w14:paraId="0120BB79" w14:textId="5B29A716" w:rsidR="0089374A" w:rsidRPr="00682699" w:rsidRDefault="0089374A" w:rsidP="0089374A">
            <w:pPr>
              <w:spacing w:after="0" w:line="240" w:lineRule="auto"/>
              <w:rPr>
                <w:rFonts w:asciiTheme="minorHAnsi" w:hAnsiTheme="minorHAnsi" w:cstheme="minorHAnsi"/>
                <w:b/>
                <w:color w:val="2F5496"/>
                <w:sz w:val="22"/>
                <w:szCs w:val="22"/>
              </w:rPr>
            </w:pPr>
            <w:r w:rsidRPr="00682699">
              <w:rPr>
                <w:rFonts w:asciiTheme="minorHAnsi" w:hAnsiTheme="minorHAnsi" w:cstheme="minorHAnsi"/>
                <w:color w:val="333333"/>
                <w:sz w:val="22"/>
                <w:szCs w:val="22"/>
              </w:rPr>
              <w:t>La période de professionnalisation vise à favoriser l’évolution professionnelle et le maintien dans l’emploi des salariés au travers d’un parcours de formation individualisé alternant enseignements théoriques et activité professionnelle</w:t>
            </w:r>
            <w:r w:rsidR="003172E9">
              <w:rPr>
                <w:rFonts w:asciiTheme="minorHAnsi" w:hAnsiTheme="minorHAnsi" w:cstheme="minorHAnsi"/>
                <w:color w:val="333333"/>
                <w:sz w:val="22"/>
                <w:szCs w:val="22"/>
              </w:rPr>
              <w:t>.</w:t>
            </w:r>
          </w:p>
        </w:tc>
      </w:tr>
      <w:tr w:rsidR="0089374A" w14:paraId="79525D3E" w14:textId="77777777" w:rsidTr="0089374A">
        <w:tc>
          <w:tcPr>
            <w:tcW w:w="1951" w:type="dxa"/>
          </w:tcPr>
          <w:p w14:paraId="686D9225" w14:textId="3D86E512" w:rsidR="0089374A" w:rsidRPr="00682699" w:rsidRDefault="0089374A" w:rsidP="0089374A">
            <w:pPr>
              <w:spacing w:after="0" w:line="240" w:lineRule="auto"/>
              <w:rPr>
                <w:rFonts w:asciiTheme="minorHAnsi" w:hAnsiTheme="minorHAnsi" w:cstheme="minorHAnsi"/>
                <w:b/>
                <w:color w:val="2F5496"/>
                <w:sz w:val="22"/>
                <w:szCs w:val="22"/>
              </w:rPr>
            </w:pPr>
            <w:r w:rsidRPr="00682699">
              <w:rPr>
                <w:rFonts w:asciiTheme="minorHAnsi" w:hAnsiTheme="minorHAnsi" w:cstheme="minorHAnsi"/>
                <w:b/>
                <w:sz w:val="22"/>
                <w:szCs w:val="22"/>
              </w:rPr>
              <w:t>Public concerné</w:t>
            </w:r>
          </w:p>
        </w:tc>
        <w:tc>
          <w:tcPr>
            <w:tcW w:w="7259" w:type="dxa"/>
          </w:tcPr>
          <w:p w14:paraId="789B4FD3" w14:textId="47343F9D" w:rsidR="0089374A" w:rsidRPr="00682699" w:rsidRDefault="00682699" w:rsidP="00682699">
            <w:pPr>
              <w:spacing w:after="0" w:line="240" w:lineRule="auto"/>
              <w:rPr>
                <w:rFonts w:asciiTheme="minorHAnsi" w:hAnsiTheme="minorHAnsi" w:cstheme="minorHAnsi"/>
                <w:sz w:val="22"/>
                <w:szCs w:val="22"/>
              </w:rPr>
            </w:pPr>
            <w:r>
              <w:rPr>
                <w:rFonts w:asciiTheme="minorHAnsi" w:hAnsiTheme="minorHAnsi" w:cstheme="minorHAnsi"/>
                <w:sz w:val="22"/>
                <w:szCs w:val="22"/>
              </w:rPr>
              <w:t xml:space="preserve">Les </w:t>
            </w:r>
            <w:r w:rsidRPr="00682699">
              <w:rPr>
                <w:rFonts w:asciiTheme="minorHAnsi" w:hAnsiTheme="minorHAnsi" w:cstheme="minorHAnsi"/>
                <w:sz w:val="22"/>
                <w:szCs w:val="22"/>
              </w:rPr>
              <w:t>salariés en contrat à durée indéterminée (CDI), en c</w:t>
            </w:r>
            <w:r>
              <w:rPr>
                <w:rFonts w:asciiTheme="minorHAnsi" w:hAnsiTheme="minorHAnsi" w:cstheme="minorHAnsi"/>
                <w:sz w:val="22"/>
                <w:szCs w:val="22"/>
              </w:rPr>
              <w:t xml:space="preserve">ontrat unique d’insertion (CUI) ou en </w:t>
            </w:r>
            <w:r w:rsidRPr="00682699">
              <w:rPr>
                <w:rFonts w:asciiTheme="minorHAnsi" w:hAnsiTheme="minorHAnsi" w:cstheme="minorHAnsi"/>
                <w:sz w:val="22"/>
                <w:szCs w:val="22"/>
              </w:rPr>
              <w:t>contrat à durée déterminée</w:t>
            </w:r>
            <w:r>
              <w:rPr>
                <w:rFonts w:asciiTheme="minorHAnsi" w:hAnsiTheme="minorHAnsi" w:cstheme="minorHAnsi"/>
                <w:sz w:val="22"/>
                <w:szCs w:val="22"/>
              </w:rPr>
              <w:t xml:space="preserve"> (CDD°</w:t>
            </w:r>
          </w:p>
        </w:tc>
      </w:tr>
      <w:tr w:rsidR="0089374A" w14:paraId="23D5D576" w14:textId="77777777" w:rsidTr="0089374A">
        <w:tc>
          <w:tcPr>
            <w:tcW w:w="1951" w:type="dxa"/>
          </w:tcPr>
          <w:p w14:paraId="004A8428" w14:textId="7B0EADB7" w:rsidR="0089374A" w:rsidRPr="00682699" w:rsidRDefault="0089374A" w:rsidP="0089374A">
            <w:pPr>
              <w:spacing w:after="0" w:line="240" w:lineRule="auto"/>
              <w:rPr>
                <w:rFonts w:asciiTheme="minorHAnsi" w:hAnsiTheme="minorHAnsi" w:cstheme="minorHAnsi"/>
                <w:b/>
                <w:color w:val="2F5496"/>
                <w:sz w:val="22"/>
                <w:szCs w:val="22"/>
              </w:rPr>
            </w:pPr>
            <w:r w:rsidRPr="00682699">
              <w:rPr>
                <w:rFonts w:asciiTheme="minorHAnsi" w:hAnsiTheme="minorHAnsi" w:cstheme="minorHAnsi"/>
                <w:b/>
                <w:sz w:val="22"/>
                <w:szCs w:val="22"/>
              </w:rPr>
              <w:t>Formations</w:t>
            </w:r>
          </w:p>
        </w:tc>
        <w:tc>
          <w:tcPr>
            <w:tcW w:w="7259" w:type="dxa"/>
          </w:tcPr>
          <w:p w14:paraId="7AB4CB7E" w14:textId="77777777" w:rsidR="00682699" w:rsidRPr="00682699" w:rsidRDefault="00682699" w:rsidP="00682699">
            <w:pPr>
              <w:spacing w:after="0" w:line="240" w:lineRule="auto"/>
              <w:rPr>
                <w:rFonts w:asciiTheme="minorHAnsi" w:hAnsiTheme="minorHAnsi" w:cstheme="minorHAnsi"/>
                <w:sz w:val="22"/>
                <w:szCs w:val="22"/>
              </w:rPr>
            </w:pPr>
            <w:r w:rsidRPr="00682699">
              <w:rPr>
                <w:rFonts w:asciiTheme="minorHAnsi" w:hAnsiTheme="minorHAnsi" w:cstheme="minorHAnsi"/>
                <w:sz w:val="22"/>
                <w:szCs w:val="22"/>
              </w:rPr>
              <w:t>La période de professionnalisation vise l'obtention d'une qualification professionnelle :</w:t>
            </w:r>
          </w:p>
          <w:p w14:paraId="04EF9EE2" w14:textId="77777777" w:rsidR="00682699" w:rsidRPr="00682699" w:rsidRDefault="00682699" w:rsidP="00682699">
            <w:pPr>
              <w:numPr>
                <w:ilvl w:val="0"/>
                <w:numId w:val="34"/>
              </w:numPr>
              <w:spacing w:after="0" w:line="240" w:lineRule="auto"/>
              <w:rPr>
                <w:rFonts w:asciiTheme="minorHAnsi" w:hAnsiTheme="minorHAnsi" w:cstheme="minorHAnsi"/>
                <w:sz w:val="22"/>
                <w:szCs w:val="22"/>
              </w:rPr>
            </w:pPr>
            <w:proofErr w:type="gramStart"/>
            <w:r w:rsidRPr="00682699">
              <w:rPr>
                <w:rFonts w:asciiTheme="minorHAnsi" w:hAnsiTheme="minorHAnsi" w:cstheme="minorHAnsi"/>
                <w:sz w:val="22"/>
                <w:szCs w:val="22"/>
              </w:rPr>
              <w:t>diplômes</w:t>
            </w:r>
            <w:proofErr w:type="gramEnd"/>
            <w:r w:rsidRPr="00682699">
              <w:rPr>
                <w:rFonts w:asciiTheme="minorHAnsi" w:hAnsiTheme="minorHAnsi" w:cstheme="minorHAnsi"/>
                <w:sz w:val="22"/>
                <w:szCs w:val="22"/>
              </w:rPr>
              <w:t>, titres à finalité professionnelle enregistrés au Répertoire national des certifications professionnelles (RNCP)</w:t>
            </w:r>
          </w:p>
          <w:p w14:paraId="77AEEC2F" w14:textId="77777777" w:rsidR="00682699" w:rsidRPr="00682699" w:rsidRDefault="00682699" w:rsidP="00682699">
            <w:pPr>
              <w:numPr>
                <w:ilvl w:val="0"/>
                <w:numId w:val="34"/>
              </w:numPr>
              <w:spacing w:after="0" w:line="240" w:lineRule="auto"/>
              <w:rPr>
                <w:rFonts w:asciiTheme="minorHAnsi" w:hAnsiTheme="minorHAnsi" w:cstheme="minorHAnsi"/>
                <w:sz w:val="22"/>
                <w:szCs w:val="22"/>
              </w:rPr>
            </w:pPr>
            <w:proofErr w:type="gramStart"/>
            <w:r w:rsidRPr="00682699">
              <w:rPr>
                <w:rFonts w:asciiTheme="minorHAnsi" w:hAnsiTheme="minorHAnsi" w:cstheme="minorHAnsi"/>
                <w:sz w:val="22"/>
                <w:szCs w:val="22"/>
              </w:rPr>
              <w:lastRenderedPageBreak/>
              <w:t>ou</w:t>
            </w:r>
            <w:proofErr w:type="gramEnd"/>
            <w:r w:rsidRPr="00682699">
              <w:rPr>
                <w:rFonts w:asciiTheme="minorHAnsi" w:hAnsiTheme="minorHAnsi" w:cstheme="minorHAnsi"/>
                <w:sz w:val="22"/>
                <w:szCs w:val="22"/>
              </w:rPr>
              <w:t xml:space="preserve"> reconnue dans la classification de la convention collective nationale de branche</w:t>
            </w:r>
          </w:p>
          <w:p w14:paraId="0CA7CE19" w14:textId="627A3989" w:rsidR="00682699" w:rsidRPr="00682699" w:rsidRDefault="00682699" w:rsidP="00682699">
            <w:pPr>
              <w:numPr>
                <w:ilvl w:val="0"/>
                <w:numId w:val="34"/>
              </w:numPr>
              <w:spacing w:after="0" w:line="240" w:lineRule="auto"/>
              <w:rPr>
                <w:rFonts w:asciiTheme="minorHAnsi" w:hAnsiTheme="minorHAnsi" w:cstheme="minorHAnsi"/>
                <w:sz w:val="22"/>
                <w:szCs w:val="22"/>
              </w:rPr>
            </w:pPr>
            <w:proofErr w:type="gramStart"/>
            <w:r w:rsidRPr="00682699">
              <w:rPr>
                <w:rFonts w:asciiTheme="minorHAnsi" w:hAnsiTheme="minorHAnsi" w:cstheme="minorHAnsi"/>
                <w:sz w:val="22"/>
                <w:szCs w:val="22"/>
              </w:rPr>
              <w:t>ou</w:t>
            </w:r>
            <w:proofErr w:type="gramEnd"/>
            <w:r w:rsidRPr="00682699">
              <w:rPr>
                <w:rFonts w:asciiTheme="minorHAnsi" w:hAnsiTheme="minorHAnsi" w:cstheme="minorHAnsi"/>
                <w:sz w:val="22"/>
                <w:szCs w:val="22"/>
              </w:rPr>
              <w:t xml:space="preserve"> ouvrant droit à un certificat de qualification professionnelle</w:t>
            </w:r>
            <w:r w:rsidR="00F35E96">
              <w:rPr>
                <w:rFonts w:asciiTheme="minorHAnsi" w:hAnsiTheme="minorHAnsi" w:cstheme="minorHAnsi"/>
                <w:sz w:val="22"/>
                <w:szCs w:val="22"/>
              </w:rPr>
              <w:t xml:space="preserve"> (CQP)</w:t>
            </w:r>
          </w:p>
          <w:p w14:paraId="1C9A54D9" w14:textId="04B5DAE4" w:rsidR="00682699" w:rsidRPr="00682699" w:rsidRDefault="00682699" w:rsidP="00682699">
            <w:pPr>
              <w:numPr>
                <w:ilvl w:val="0"/>
                <w:numId w:val="34"/>
              </w:numPr>
              <w:spacing w:after="0" w:line="240" w:lineRule="auto"/>
              <w:rPr>
                <w:rFonts w:asciiTheme="minorHAnsi" w:hAnsiTheme="minorHAnsi" w:cstheme="minorHAnsi"/>
                <w:sz w:val="22"/>
                <w:szCs w:val="22"/>
              </w:rPr>
            </w:pPr>
            <w:proofErr w:type="gramStart"/>
            <w:r w:rsidRPr="00682699">
              <w:rPr>
                <w:rFonts w:asciiTheme="minorHAnsi" w:hAnsiTheme="minorHAnsi" w:cstheme="minorHAnsi"/>
                <w:sz w:val="22"/>
                <w:szCs w:val="22"/>
              </w:rPr>
              <w:t>ou</w:t>
            </w:r>
            <w:proofErr w:type="gramEnd"/>
            <w:r w:rsidRPr="00682699">
              <w:rPr>
                <w:rFonts w:asciiTheme="minorHAnsi" w:hAnsiTheme="minorHAnsi" w:cstheme="minorHAnsi"/>
                <w:sz w:val="22"/>
                <w:szCs w:val="22"/>
              </w:rPr>
              <w:t xml:space="preserve"> donnant l’accès au socle de c</w:t>
            </w:r>
            <w:r w:rsidR="00F35E96">
              <w:rPr>
                <w:rFonts w:asciiTheme="minorHAnsi" w:hAnsiTheme="minorHAnsi" w:cstheme="minorHAnsi"/>
                <w:sz w:val="22"/>
                <w:szCs w:val="22"/>
              </w:rPr>
              <w:t xml:space="preserve">onnaissances ou de compétences </w:t>
            </w:r>
          </w:p>
          <w:p w14:paraId="67B5D269" w14:textId="2E70AF32" w:rsidR="00682699" w:rsidRPr="00682699" w:rsidRDefault="00682699" w:rsidP="00682699">
            <w:pPr>
              <w:numPr>
                <w:ilvl w:val="0"/>
                <w:numId w:val="34"/>
              </w:numPr>
              <w:spacing w:after="0" w:line="240" w:lineRule="auto"/>
              <w:rPr>
                <w:rFonts w:asciiTheme="minorHAnsi" w:hAnsiTheme="minorHAnsi" w:cstheme="minorHAnsi"/>
                <w:sz w:val="22"/>
                <w:szCs w:val="22"/>
              </w:rPr>
            </w:pPr>
            <w:proofErr w:type="gramStart"/>
            <w:r w:rsidRPr="00682699">
              <w:rPr>
                <w:rFonts w:asciiTheme="minorHAnsi" w:hAnsiTheme="minorHAnsi" w:cstheme="minorHAnsi"/>
                <w:sz w:val="22"/>
                <w:szCs w:val="22"/>
              </w:rPr>
              <w:t>ou</w:t>
            </w:r>
            <w:proofErr w:type="gramEnd"/>
            <w:r w:rsidRPr="00682699">
              <w:rPr>
                <w:rFonts w:asciiTheme="minorHAnsi" w:hAnsiTheme="minorHAnsi" w:cstheme="minorHAnsi"/>
                <w:sz w:val="22"/>
                <w:szCs w:val="22"/>
              </w:rPr>
              <w:t xml:space="preserve"> inscrite à l’inventair</w:t>
            </w:r>
            <w:r w:rsidR="00F35E96">
              <w:rPr>
                <w:rFonts w:asciiTheme="minorHAnsi" w:hAnsiTheme="minorHAnsi" w:cstheme="minorHAnsi"/>
                <w:sz w:val="22"/>
                <w:szCs w:val="22"/>
              </w:rPr>
              <w:t xml:space="preserve">e de la CNCP </w:t>
            </w:r>
          </w:p>
          <w:p w14:paraId="311C4027" w14:textId="77777777" w:rsidR="0089374A" w:rsidRPr="00682699" w:rsidRDefault="0089374A" w:rsidP="0089374A">
            <w:pPr>
              <w:spacing w:after="0" w:line="240" w:lineRule="auto"/>
              <w:rPr>
                <w:rFonts w:asciiTheme="minorHAnsi" w:hAnsiTheme="minorHAnsi" w:cstheme="minorHAnsi"/>
                <w:b/>
                <w:color w:val="2F5496"/>
                <w:sz w:val="22"/>
                <w:szCs w:val="22"/>
              </w:rPr>
            </w:pPr>
          </w:p>
        </w:tc>
      </w:tr>
      <w:tr w:rsidR="0089374A" w14:paraId="557F2862" w14:textId="77777777" w:rsidTr="0089374A">
        <w:tc>
          <w:tcPr>
            <w:tcW w:w="1951" w:type="dxa"/>
          </w:tcPr>
          <w:p w14:paraId="6E930AEB" w14:textId="7D2B3EF0" w:rsidR="0089374A" w:rsidRPr="00682699" w:rsidRDefault="0089374A" w:rsidP="0089374A">
            <w:pPr>
              <w:spacing w:after="0" w:line="240" w:lineRule="auto"/>
              <w:rPr>
                <w:rFonts w:asciiTheme="minorHAnsi" w:hAnsiTheme="minorHAnsi" w:cstheme="minorHAnsi"/>
                <w:b/>
                <w:color w:val="2F5496"/>
                <w:sz w:val="22"/>
                <w:szCs w:val="22"/>
              </w:rPr>
            </w:pPr>
            <w:r w:rsidRPr="00682699">
              <w:rPr>
                <w:rFonts w:asciiTheme="minorHAnsi" w:hAnsiTheme="minorHAnsi" w:cstheme="minorHAnsi"/>
                <w:b/>
                <w:sz w:val="22"/>
                <w:szCs w:val="22"/>
              </w:rPr>
              <w:lastRenderedPageBreak/>
              <w:t>Durée</w:t>
            </w:r>
          </w:p>
        </w:tc>
        <w:tc>
          <w:tcPr>
            <w:tcW w:w="7259" w:type="dxa"/>
          </w:tcPr>
          <w:p w14:paraId="672D7219" w14:textId="15DA034D" w:rsidR="0089374A" w:rsidRPr="00682699" w:rsidRDefault="00682699" w:rsidP="0089374A">
            <w:pPr>
              <w:spacing w:after="0" w:line="240" w:lineRule="auto"/>
              <w:rPr>
                <w:rFonts w:asciiTheme="minorHAnsi" w:hAnsiTheme="minorHAnsi" w:cstheme="minorHAnsi"/>
                <w:sz w:val="22"/>
                <w:szCs w:val="22"/>
              </w:rPr>
            </w:pPr>
            <w:r w:rsidRPr="00682699">
              <w:rPr>
                <w:rFonts w:asciiTheme="minorHAnsi" w:hAnsiTheme="minorHAnsi" w:cstheme="minorHAnsi"/>
                <w:sz w:val="22"/>
                <w:szCs w:val="22"/>
              </w:rPr>
              <w:t>La durée minimale de la formation est fixée à 70 heures, réparties sur une période maximale de 12 mois calendaires.</w:t>
            </w:r>
            <w:r w:rsidR="00F35E96">
              <w:rPr>
                <w:rFonts w:asciiTheme="minorHAnsi" w:hAnsiTheme="minorHAnsi" w:cstheme="minorHAnsi"/>
                <w:sz w:val="22"/>
                <w:szCs w:val="22"/>
              </w:rPr>
              <w:t xml:space="preserve"> (</w:t>
            </w:r>
            <w:proofErr w:type="gramStart"/>
            <w:r w:rsidR="00F35E96">
              <w:rPr>
                <w:rFonts w:asciiTheme="minorHAnsi" w:hAnsiTheme="minorHAnsi" w:cstheme="minorHAnsi"/>
                <w:sz w:val="22"/>
                <w:szCs w:val="22"/>
              </w:rPr>
              <w:t>sauf</w:t>
            </w:r>
            <w:proofErr w:type="gramEnd"/>
            <w:r w:rsidR="00F35E96">
              <w:rPr>
                <w:rFonts w:asciiTheme="minorHAnsi" w:hAnsiTheme="minorHAnsi" w:cstheme="minorHAnsi"/>
                <w:sz w:val="22"/>
                <w:szCs w:val="22"/>
              </w:rPr>
              <w:t xml:space="preserve"> dispositifs particuliers : VAE, inventaire ou coarticulation avec le CPF)</w:t>
            </w:r>
          </w:p>
        </w:tc>
      </w:tr>
      <w:tr w:rsidR="0089374A" w14:paraId="3E16F51D" w14:textId="77777777" w:rsidTr="0089374A">
        <w:tc>
          <w:tcPr>
            <w:tcW w:w="1951" w:type="dxa"/>
          </w:tcPr>
          <w:p w14:paraId="4C1B7E53" w14:textId="11C625AA" w:rsidR="0089374A" w:rsidRPr="00682699" w:rsidRDefault="0089374A" w:rsidP="0089374A">
            <w:pPr>
              <w:spacing w:after="0" w:line="240" w:lineRule="auto"/>
              <w:rPr>
                <w:rFonts w:asciiTheme="minorHAnsi" w:hAnsiTheme="minorHAnsi" w:cstheme="minorHAnsi"/>
                <w:b/>
                <w:sz w:val="22"/>
                <w:szCs w:val="22"/>
              </w:rPr>
            </w:pPr>
            <w:r w:rsidRPr="00682699">
              <w:rPr>
                <w:rFonts w:asciiTheme="minorHAnsi" w:hAnsiTheme="minorHAnsi" w:cstheme="minorHAnsi"/>
                <w:b/>
                <w:sz w:val="22"/>
                <w:szCs w:val="22"/>
              </w:rPr>
              <w:t>Financement</w:t>
            </w:r>
          </w:p>
        </w:tc>
        <w:tc>
          <w:tcPr>
            <w:tcW w:w="7259" w:type="dxa"/>
          </w:tcPr>
          <w:p w14:paraId="429DE2EA" w14:textId="76C26358" w:rsidR="0089374A" w:rsidRPr="00682699" w:rsidRDefault="00682699" w:rsidP="0089374A">
            <w:pPr>
              <w:spacing w:after="0" w:line="240" w:lineRule="auto"/>
              <w:rPr>
                <w:rFonts w:asciiTheme="minorHAnsi" w:hAnsiTheme="minorHAnsi" w:cstheme="minorHAnsi"/>
                <w:sz w:val="22"/>
                <w:szCs w:val="22"/>
              </w:rPr>
            </w:pPr>
            <w:r w:rsidRPr="00682699">
              <w:rPr>
                <w:rFonts w:asciiTheme="minorHAnsi" w:hAnsiTheme="minorHAnsi" w:cstheme="minorHAnsi"/>
                <w:sz w:val="22"/>
                <w:szCs w:val="22"/>
              </w:rPr>
              <w:t>Par l’OPCA de la branche</w:t>
            </w:r>
          </w:p>
        </w:tc>
      </w:tr>
    </w:tbl>
    <w:p w14:paraId="5355ED12" w14:textId="77777777" w:rsidR="00A266D4" w:rsidRPr="00CC0FE8" w:rsidRDefault="00A266D4">
      <w:pPr>
        <w:spacing w:after="0" w:line="240" w:lineRule="auto"/>
        <w:rPr>
          <w:b/>
          <w:color w:val="2F5496"/>
        </w:rPr>
      </w:pPr>
    </w:p>
    <w:sectPr w:rsidR="00A266D4" w:rsidRPr="00CC0FE8" w:rsidSect="0001508E">
      <w:headerReference w:type="default" r:id="rId15"/>
      <w:footerReference w:type="default" r:id="rId16"/>
      <w:pgSz w:w="11906" w:h="16838" w:code="9"/>
      <w:pgMar w:top="1276" w:right="1418" w:bottom="170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F96D7" w14:textId="77777777" w:rsidR="00E8137C" w:rsidRDefault="00E8137C" w:rsidP="006A26F7">
      <w:pPr>
        <w:spacing w:after="0" w:line="240" w:lineRule="auto"/>
      </w:pPr>
      <w:r>
        <w:separator/>
      </w:r>
    </w:p>
  </w:endnote>
  <w:endnote w:type="continuationSeparator" w:id="0">
    <w:p w14:paraId="009A2ABB" w14:textId="77777777" w:rsidR="00E8137C" w:rsidRDefault="00E8137C" w:rsidP="006A2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opensans-regular">
    <w:altName w:val="Calibri"/>
    <w:charset w:val="00"/>
    <w:family w:val="auto"/>
    <w:pitch w:val="default"/>
  </w:font>
  <w:font w:name="Mistral">
    <w:panose1 w:val="03090702030407020403"/>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E5CC1" w14:textId="48675708" w:rsidR="00937982" w:rsidRPr="004252C0" w:rsidRDefault="00937982" w:rsidP="00937982">
    <w:pPr>
      <w:pStyle w:val="Pieddepage"/>
      <w:tabs>
        <w:tab w:val="clear" w:pos="4536"/>
        <w:tab w:val="left" w:pos="1843"/>
        <w:tab w:val="left" w:pos="6804"/>
        <w:tab w:val="left" w:pos="7088"/>
      </w:tabs>
      <w:ind w:right="567"/>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FAE35" w14:textId="77777777" w:rsidR="00E8137C" w:rsidRDefault="00E8137C" w:rsidP="006A26F7">
      <w:pPr>
        <w:spacing w:after="0" w:line="240" w:lineRule="auto"/>
      </w:pPr>
      <w:r>
        <w:separator/>
      </w:r>
    </w:p>
  </w:footnote>
  <w:footnote w:type="continuationSeparator" w:id="0">
    <w:p w14:paraId="64E6A0F0" w14:textId="77777777" w:rsidR="00E8137C" w:rsidRDefault="00E8137C" w:rsidP="006A26F7">
      <w:pPr>
        <w:spacing w:after="0" w:line="240" w:lineRule="auto"/>
      </w:pPr>
      <w:r>
        <w:continuationSeparator/>
      </w:r>
    </w:p>
  </w:footnote>
  <w:footnote w:id="1">
    <w:p w14:paraId="05593DDC" w14:textId="77777777" w:rsidR="00937982" w:rsidRDefault="00937982" w:rsidP="00A22219">
      <w:pPr>
        <w:pStyle w:val="Notedebasdepage"/>
      </w:pPr>
      <w:r w:rsidRPr="00C143A7">
        <w:rPr>
          <w:rStyle w:val="Appelnotedebasdep"/>
          <w:sz w:val="16"/>
          <w:szCs w:val="16"/>
        </w:rPr>
        <w:footnoteRef/>
      </w:r>
      <w:r w:rsidRPr="00C143A7">
        <w:rPr>
          <w:sz w:val="16"/>
          <w:szCs w:val="16"/>
        </w:rPr>
        <w:t xml:space="preserve"> Le bilan est réalisé par le collaborateur lui-même. Il porte sur les événements qui ont marqué le parcours professionnel du collaborateur depuis le dernier entretien professionnel.</w:t>
      </w:r>
      <w:r>
        <w:rPr>
          <w:sz w:val="16"/>
          <w:szCs w:val="16"/>
        </w:rPr>
        <w:t xml:space="preserve"> </w:t>
      </w:r>
    </w:p>
  </w:footnote>
  <w:footnote w:id="2">
    <w:p w14:paraId="76BA08D1" w14:textId="2136355E" w:rsidR="00937982" w:rsidRDefault="00937982">
      <w:pPr>
        <w:pStyle w:val="Notedebasdepage"/>
      </w:pPr>
      <w:r>
        <w:rPr>
          <w:rStyle w:val="Appelnotedebasdep"/>
        </w:rPr>
        <w:footnoteRef/>
      </w:r>
      <w:r>
        <w:t xml:space="preserve"> </w:t>
      </w:r>
      <w:r w:rsidRPr="0001508E">
        <w:rPr>
          <w:sz w:val="16"/>
          <w:szCs w:val="16"/>
        </w:rPr>
        <w:t>Information communiquée par l’entreprise au collaborateur sur les perspectives de transformation de son emploi dans les années à venir</w:t>
      </w:r>
    </w:p>
  </w:footnote>
  <w:footnote w:id="3">
    <w:p w14:paraId="5BC74C5C" w14:textId="77777777" w:rsidR="00937982" w:rsidRDefault="00937982" w:rsidP="007B4F85">
      <w:pPr>
        <w:pStyle w:val="Notedebasdepage"/>
      </w:pPr>
      <w:r w:rsidRPr="00C143A7">
        <w:rPr>
          <w:rStyle w:val="Appelnotedebasdep"/>
          <w:sz w:val="16"/>
          <w:szCs w:val="16"/>
        </w:rPr>
        <w:footnoteRef/>
      </w:r>
      <w:r w:rsidRPr="00C143A7">
        <w:rPr>
          <w:sz w:val="16"/>
          <w:szCs w:val="16"/>
        </w:rPr>
        <w:t xml:space="preserve"> </w:t>
      </w:r>
      <w:r>
        <w:rPr>
          <w:sz w:val="16"/>
          <w:szCs w:val="16"/>
        </w:rPr>
        <w:t>La liste est établie</w:t>
      </w:r>
      <w:r w:rsidRPr="00C143A7">
        <w:rPr>
          <w:sz w:val="16"/>
          <w:szCs w:val="16"/>
        </w:rPr>
        <w:t xml:space="preserve"> par le collaborateur lui-même.</w:t>
      </w:r>
    </w:p>
  </w:footnote>
  <w:footnote w:id="4">
    <w:p w14:paraId="07C95B70" w14:textId="77777777" w:rsidR="00937982" w:rsidRDefault="00937982" w:rsidP="00C76843">
      <w:pPr>
        <w:pStyle w:val="Notedebasdepage"/>
      </w:pPr>
      <w:r w:rsidRPr="00C143A7">
        <w:rPr>
          <w:rStyle w:val="Appelnotedebasdep"/>
          <w:sz w:val="16"/>
          <w:szCs w:val="16"/>
        </w:rPr>
        <w:footnoteRef/>
      </w:r>
      <w:r w:rsidRPr="00C143A7">
        <w:rPr>
          <w:sz w:val="16"/>
          <w:szCs w:val="16"/>
        </w:rPr>
        <w:t xml:space="preserve"> Le bilan est réalisé par le collaborateur lui-même. Il porte sur les apports des formations, certifications ou habilitations obtenues depuis le dernier entretien professionnel.</w:t>
      </w:r>
      <w:r>
        <w:rPr>
          <w:sz w:val="16"/>
          <w:szCs w:val="16"/>
        </w:rPr>
        <w:t xml:space="preserve"> Il comprend tout type de formation : au poste de travail, stage, e-learning…</w:t>
      </w:r>
    </w:p>
  </w:footnote>
  <w:footnote w:id="5">
    <w:p w14:paraId="52C58E62" w14:textId="77777777" w:rsidR="00937982" w:rsidRDefault="00937982" w:rsidP="00A22219">
      <w:pPr>
        <w:pStyle w:val="Notedebasdepage"/>
      </w:pPr>
      <w:r w:rsidRPr="0009519B">
        <w:rPr>
          <w:rStyle w:val="Appelnotedebasdep"/>
          <w:sz w:val="16"/>
          <w:szCs w:val="16"/>
        </w:rPr>
        <w:footnoteRef/>
      </w:r>
      <w:r w:rsidRPr="0009519B">
        <w:rPr>
          <w:sz w:val="16"/>
          <w:szCs w:val="16"/>
        </w:rPr>
        <w:t xml:space="preserve"> Si cela apparaît comme nécessaire, le salarié peut solliciter</w:t>
      </w:r>
      <w:r>
        <w:rPr>
          <w:sz w:val="16"/>
          <w:szCs w:val="16"/>
        </w:rPr>
        <w:t xml:space="preserve">, </w:t>
      </w:r>
      <w:r w:rsidRPr="0009519B">
        <w:rPr>
          <w:sz w:val="16"/>
          <w:szCs w:val="16"/>
        </w:rPr>
        <w:t>en conclusion</w:t>
      </w:r>
      <w:r>
        <w:rPr>
          <w:sz w:val="16"/>
          <w:szCs w:val="16"/>
        </w:rPr>
        <w:t>,</w:t>
      </w:r>
      <w:r w:rsidRPr="0009519B">
        <w:rPr>
          <w:sz w:val="16"/>
          <w:szCs w:val="16"/>
        </w:rPr>
        <w:t xml:space="preserve"> un entretien plus approfondi avec une tierce personne.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99F22" w14:textId="77777777" w:rsidR="00937982" w:rsidRDefault="00937982" w:rsidP="00863DDC">
    <w:pPr>
      <w:pStyle w:val="En-tte"/>
    </w:pPr>
    <w:r>
      <w:rPr>
        <w:noProof/>
        <w:lang w:eastAsia="fr-FR"/>
      </w:rPr>
      <mc:AlternateContent>
        <mc:Choice Requires="wps">
          <w:drawing>
            <wp:anchor distT="0" distB="0" distL="114300" distR="114300" simplePos="0" relativeHeight="251658752" behindDoc="0" locked="0" layoutInCell="0" allowOverlap="1" wp14:anchorId="0BCAA984" wp14:editId="78D5F063">
              <wp:simplePos x="0" y="0"/>
              <wp:positionH relativeFrom="margin">
                <wp:align>left</wp:align>
              </wp:positionH>
              <wp:positionV relativeFrom="page">
                <wp:posOffset>320040</wp:posOffset>
              </wp:positionV>
              <wp:extent cx="5760720" cy="139700"/>
              <wp:effectExtent l="0" t="0" r="0" b="1270"/>
              <wp:wrapNone/>
              <wp:docPr id="3"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397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3D1C91D" w14:textId="77777777" w:rsidR="00937982" w:rsidRPr="00060346" w:rsidRDefault="00937982" w:rsidP="00863DDC">
                          <w:pPr>
                            <w:spacing w:after="0" w:line="240" w:lineRule="auto"/>
                            <w:jc w:val="right"/>
                            <w:rPr>
                              <w:rFonts w:ascii="Mistral" w:hAnsi="Mistral"/>
                            </w:rPr>
                          </w:pPr>
                        </w:p>
                      </w:txbxContent>
                    </wps:txbx>
                    <wps:bodyPr rot="0" vert="horz" wrap="square" lIns="91440" tIns="0" rIns="91440" bIns="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0BCAA984" id="_x0000_t202" coordsize="21600,21600" o:spt="202" path="m,l,21600r21600,l21600,xe">
              <v:stroke joinstyle="miter"/>
              <v:path gradientshapeok="t" o:connecttype="rect"/>
            </v:shapetype>
            <v:shape id="Zone de texte 4" o:spid="_x0000_s1028" type="#_x0000_t202" style="position:absolute;margin-left:0;margin-top:25.2pt;width:453.6pt;height:11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" o:allowincell="f" filled="f" stroked="f">
              <v:textbox style="mso-fit-shape-to-text:t" inset=",0,,0">
                <w:txbxContent>
                  <w:p w14:paraId="03D1C91D" w14:textId="77777777" w:rsidR="00937982" w:rsidRPr="00060346" w:rsidRDefault="00937982" w:rsidP="00863DDC">
                    <w:pPr>
                      <w:spacing w:after="0" w:line="240" w:lineRule="auto"/>
                      <w:jc w:val="right"/>
                      <w:rPr>
                        <w:rFonts w:ascii="Mistral" w:hAnsi="Mistral"/>
                      </w:rPr>
                    </w:pPr>
                  </w:p>
                </w:txbxContent>
              </v:textbox>
              <w10:wrap anchorx="margin" anchory="page"/>
            </v:shape>
          </w:pict>
        </mc:Fallback>
      </mc:AlternateContent>
    </w:r>
    <w:r>
      <w:rPr>
        <w:noProof/>
        <w:lang w:eastAsia="fr-FR"/>
      </w:rPr>
      <mc:AlternateContent>
        <mc:Choice Requires="wps">
          <w:drawing>
            <wp:anchor distT="0" distB="0" distL="114300" distR="114300" simplePos="0" relativeHeight="251657728" behindDoc="0" locked="0" layoutInCell="0" allowOverlap="1" wp14:anchorId="4273F216" wp14:editId="751B1406">
              <wp:simplePos x="0" y="0"/>
              <wp:positionH relativeFrom="page">
                <wp:align>right</wp:align>
              </wp:positionH>
              <wp:positionV relativeFrom="page">
                <wp:posOffset>320040</wp:posOffset>
              </wp:positionV>
              <wp:extent cx="899795" cy="170815"/>
              <wp:effectExtent l="0" t="0" r="0" b="635"/>
              <wp:wrapNone/>
              <wp:docPr id="2"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0815"/>
                      </a:xfrm>
                      <a:prstGeom prst="rect">
                        <a:avLst/>
                      </a:prstGeom>
                      <a:solidFill>
                        <a:srgbClr val="4F81BD"/>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25E7806" w14:textId="3E14B4B8" w:rsidR="00937982" w:rsidRPr="00A3790E" w:rsidRDefault="00937982" w:rsidP="00863DDC">
                          <w:pPr>
                            <w:spacing w:after="0" w:line="240" w:lineRule="auto"/>
                            <w:rPr>
                              <w:color w:val="FFFFFF"/>
                            </w:rPr>
                          </w:pPr>
                          <w:r>
                            <w:fldChar w:fldCharType="begin"/>
                          </w:r>
                          <w:r>
                            <w:instrText xml:space="preserve"> PAGE   \* MERGEFORMAT </w:instrText>
                          </w:r>
                          <w:r>
                            <w:fldChar w:fldCharType="separate"/>
                          </w:r>
                          <w:r w:rsidR="00281320" w:rsidRPr="00281320">
                            <w:rPr>
                              <w:noProof/>
                              <w:color w:val="FFFFFF"/>
                            </w:rPr>
                            <w:t>33</w:t>
                          </w:r>
                          <w:r>
                            <w:rPr>
                              <w:noProof/>
                              <w:color w:val="FFFFFF"/>
                            </w:rPr>
                            <w:fldChar w:fldCharType="end"/>
                          </w:r>
                        </w:p>
                      </w:txbxContent>
                    </wps:txbx>
                    <wps:bodyPr rot="0" vert="horz" wrap="square" lIns="91440" tIns="0" rIns="91440" bIns="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4273F216" id="_x0000_t202" coordsize="21600,21600" o:spt="202" path="m,l,21600r21600,l21600,xe">
              <v:stroke joinstyle="miter"/>
              <v:path gradientshapeok="t" o:connecttype="rect"/>
            </v:shapetype>
            <v:shape id="Zone de texte 3" o:spid="_x0000_s1029" type="#_x0000_t202" style="position:absolute;margin-left:19.65pt;margin-top:25.2pt;width:70.85pt;height:13.45pt;z-index:25165772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" o:allowincell="f" fillcolor="#4f81bd" stroked="f">
              <v:textbox style="mso-fit-shape-to-text:t" inset=",0,,0">
                <w:txbxContent>
                  <w:p w14:paraId="525E7806" w14:textId="3E14B4B8" w:rsidR="00937982" w:rsidRPr="00A3790E" w:rsidRDefault="00937982" w:rsidP="00863DDC">
                    <w:pPr>
                      <w:spacing w:after="0" w:line="240" w:lineRule="auto"/>
                      <w:rPr>
                        <w:color w:val="FFFFFF"/>
                      </w:rPr>
                    </w:pPr>
                    <w:r>
                      <w:fldChar w:fldCharType="begin"/>
                    </w:r>
                    <w:r>
                      <w:instrText xml:space="preserve"> PAGE   \* MERGEFORMAT </w:instrText>
                    </w:r>
                    <w:r>
                      <w:fldChar w:fldCharType="separate"/>
                    </w:r>
                    <w:r w:rsidR="00281320" w:rsidRPr="00281320">
                      <w:rPr>
                        <w:noProof/>
                        <w:color w:val="FFFFFF"/>
                      </w:rPr>
                      <w:t>33</w:t>
                    </w:r>
                    <w:r>
                      <w:rPr>
                        <w:noProof/>
                        <w:color w:val="FFFFFF"/>
                      </w:rPr>
                      <w:fldChar w:fldCharType="end"/>
                    </w:r>
                  </w:p>
                </w:txbxContent>
              </v:textbox>
              <w10:wrap anchorx="page" anchory="page"/>
            </v:shape>
          </w:pict>
        </mc:Fallback>
      </mc:AlternateContent>
    </w:r>
  </w:p>
  <w:p w14:paraId="1BEAB857" w14:textId="77777777" w:rsidR="00937982" w:rsidRDefault="0093798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60ACB"/>
    <w:multiLevelType w:val="hybridMultilevel"/>
    <w:tmpl w:val="68E0C2E4"/>
    <w:lvl w:ilvl="0" w:tplc="99A6F34A">
      <w:numFmt w:val="bullet"/>
      <w:lvlText w:val="-"/>
      <w:lvlJc w:val="left"/>
      <w:pPr>
        <w:ind w:left="360" w:hanging="360"/>
      </w:pPr>
      <w:rPr>
        <w:rFonts w:ascii="Calibri" w:eastAsia="Times New Roman" w:hAnsi="Calibri"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873538F"/>
    <w:multiLevelType w:val="hybridMultilevel"/>
    <w:tmpl w:val="7D1AD99C"/>
    <w:lvl w:ilvl="0" w:tplc="AF4226F8">
      <w:numFmt w:val="bullet"/>
      <w:lvlText w:val="-"/>
      <w:lvlJc w:val="left"/>
      <w:pPr>
        <w:ind w:left="720" w:hanging="360"/>
      </w:pPr>
      <w:rPr>
        <w:rFonts w:ascii="Calibri" w:eastAsia="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47759E"/>
    <w:multiLevelType w:val="hybridMultilevel"/>
    <w:tmpl w:val="DA90575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4303B8F"/>
    <w:multiLevelType w:val="hybridMultilevel"/>
    <w:tmpl w:val="22B00E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5736D2"/>
    <w:multiLevelType w:val="hybridMultilevel"/>
    <w:tmpl w:val="8AA8F84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73164DF"/>
    <w:multiLevelType w:val="hybridMultilevel"/>
    <w:tmpl w:val="4B7AE364"/>
    <w:lvl w:ilvl="0" w:tplc="B380D5D8">
      <w:start w:val="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7C161E"/>
    <w:multiLevelType w:val="hybridMultilevel"/>
    <w:tmpl w:val="FC0A9468"/>
    <w:lvl w:ilvl="0" w:tplc="2FF8A106">
      <w:numFmt w:val="bullet"/>
      <w:lvlText w:val="-"/>
      <w:lvlJc w:val="left"/>
      <w:pPr>
        <w:ind w:left="720" w:hanging="360"/>
      </w:pPr>
      <w:rPr>
        <w:rFonts w:ascii="Cambria" w:eastAsia="Times New Roman" w:hAnsi="Cambri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002963"/>
    <w:multiLevelType w:val="hybridMultilevel"/>
    <w:tmpl w:val="FE58039C"/>
    <w:lvl w:ilvl="0" w:tplc="E3D26C6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4528C1"/>
    <w:multiLevelType w:val="hybridMultilevel"/>
    <w:tmpl w:val="3FFAD034"/>
    <w:lvl w:ilvl="0" w:tplc="674428EC">
      <w:start w:val="1"/>
      <w:numFmt w:val="bullet"/>
      <w:lvlText w:val=""/>
      <w:lvlJc w:val="left"/>
      <w:pPr>
        <w:ind w:left="720" w:hanging="360"/>
      </w:pPr>
      <w:rPr>
        <w:rFonts w:ascii="Symbol" w:hAnsi="Symbol" w:hint="default"/>
        <w:b/>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F52B2B"/>
    <w:multiLevelType w:val="hybridMultilevel"/>
    <w:tmpl w:val="9050CEAC"/>
    <w:lvl w:ilvl="0" w:tplc="99A6F34A">
      <w:numFmt w:val="bullet"/>
      <w:lvlText w:val="-"/>
      <w:lvlJc w:val="left"/>
      <w:pPr>
        <w:ind w:left="360" w:hanging="360"/>
      </w:pPr>
      <w:rPr>
        <w:rFonts w:ascii="Calibri" w:eastAsia="Times New Roman" w:hAnsi="Calibri"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18C1055"/>
    <w:multiLevelType w:val="hybridMultilevel"/>
    <w:tmpl w:val="B4DCEBDC"/>
    <w:lvl w:ilvl="0" w:tplc="99A6F34A">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5642AB"/>
    <w:multiLevelType w:val="multilevel"/>
    <w:tmpl w:val="9404F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06103D"/>
    <w:multiLevelType w:val="hybridMultilevel"/>
    <w:tmpl w:val="59F69E24"/>
    <w:lvl w:ilvl="0" w:tplc="040C000F">
      <w:start w:val="1"/>
      <w:numFmt w:val="decimal"/>
      <w:lvlText w:val="%1."/>
      <w:lvlJc w:val="left"/>
      <w:pPr>
        <w:tabs>
          <w:tab w:val="num" w:pos="720"/>
        </w:tabs>
        <w:ind w:left="720" w:hanging="360"/>
      </w:pPr>
      <w:rPr>
        <w:rFonts w:cs="Times New Roman" w:hint="default"/>
      </w:rPr>
    </w:lvl>
    <w:lvl w:ilvl="1" w:tplc="759EB390">
      <w:numFmt w:val="bullet"/>
      <w:lvlText w:val="-"/>
      <w:lvlJc w:val="left"/>
      <w:pPr>
        <w:ind w:left="1440" w:hanging="360"/>
      </w:pPr>
      <w:rPr>
        <w:rFonts w:ascii="Calibri" w:eastAsia="Times New Roman" w:hAnsi="Calibri" w:hint="default"/>
      </w:rPr>
    </w:lvl>
    <w:lvl w:ilvl="2" w:tplc="CE44841C" w:tentative="1">
      <w:start w:val="1"/>
      <w:numFmt w:val="bullet"/>
      <w:lvlText w:val=""/>
      <w:lvlJc w:val="left"/>
      <w:pPr>
        <w:tabs>
          <w:tab w:val="num" w:pos="2160"/>
        </w:tabs>
        <w:ind w:left="2160" w:hanging="360"/>
      </w:pPr>
      <w:rPr>
        <w:rFonts w:ascii="Wingdings" w:hAnsi="Wingdings" w:hint="default"/>
      </w:rPr>
    </w:lvl>
    <w:lvl w:ilvl="3" w:tplc="97BCAFC6" w:tentative="1">
      <w:start w:val="1"/>
      <w:numFmt w:val="bullet"/>
      <w:lvlText w:val=""/>
      <w:lvlJc w:val="left"/>
      <w:pPr>
        <w:tabs>
          <w:tab w:val="num" w:pos="2880"/>
        </w:tabs>
        <w:ind w:left="2880" w:hanging="360"/>
      </w:pPr>
      <w:rPr>
        <w:rFonts w:ascii="Wingdings" w:hAnsi="Wingdings" w:hint="default"/>
      </w:rPr>
    </w:lvl>
    <w:lvl w:ilvl="4" w:tplc="C0F05D34" w:tentative="1">
      <w:start w:val="1"/>
      <w:numFmt w:val="bullet"/>
      <w:lvlText w:val=""/>
      <w:lvlJc w:val="left"/>
      <w:pPr>
        <w:tabs>
          <w:tab w:val="num" w:pos="3600"/>
        </w:tabs>
        <w:ind w:left="3600" w:hanging="360"/>
      </w:pPr>
      <w:rPr>
        <w:rFonts w:ascii="Wingdings" w:hAnsi="Wingdings" w:hint="default"/>
      </w:rPr>
    </w:lvl>
    <w:lvl w:ilvl="5" w:tplc="F6140F1E" w:tentative="1">
      <w:start w:val="1"/>
      <w:numFmt w:val="bullet"/>
      <w:lvlText w:val=""/>
      <w:lvlJc w:val="left"/>
      <w:pPr>
        <w:tabs>
          <w:tab w:val="num" w:pos="4320"/>
        </w:tabs>
        <w:ind w:left="4320" w:hanging="360"/>
      </w:pPr>
      <w:rPr>
        <w:rFonts w:ascii="Wingdings" w:hAnsi="Wingdings" w:hint="default"/>
      </w:rPr>
    </w:lvl>
    <w:lvl w:ilvl="6" w:tplc="77961FF0" w:tentative="1">
      <w:start w:val="1"/>
      <w:numFmt w:val="bullet"/>
      <w:lvlText w:val=""/>
      <w:lvlJc w:val="left"/>
      <w:pPr>
        <w:tabs>
          <w:tab w:val="num" w:pos="5040"/>
        </w:tabs>
        <w:ind w:left="5040" w:hanging="360"/>
      </w:pPr>
      <w:rPr>
        <w:rFonts w:ascii="Wingdings" w:hAnsi="Wingdings" w:hint="default"/>
      </w:rPr>
    </w:lvl>
    <w:lvl w:ilvl="7" w:tplc="813EB8BE" w:tentative="1">
      <w:start w:val="1"/>
      <w:numFmt w:val="bullet"/>
      <w:lvlText w:val=""/>
      <w:lvlJc w:val="left"/>
      <w:pPr>
        <w:tabs>
          <w:tab w:val="num" w:pos="5760"/>
        </w:tabs>
        <w:ind w:left="5760" w:hanging="360"/>
      </w:pPr>
      <w:rPr>
        <w:rFonts w:ascii="Wingdings" w:hAnsi="Wingdings" w:hint="default"/>
      </w:rPr>
    </w:lvl>
    <w:lvl w:ilvl="8" w:tplc="F2C4081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C15909"/>
    <w:multiLevelType w:val="hybridMultilevel"/>
    <w:tmpl w:val="F3F45ED2"/>
    <w:lvl w:ilvl="0" w:tplc="99A6F34A">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82A5FCB"/>
    <w:multiLevelType w:val="hybridMultilevel"/>
    <w:tmpl w:val="52D07ECE"/>
    <w:lvl w:ilvl="0" w:tplc="040C0003">
      <w:start w:val="1"/>
      <w:numFmt w:val="bullet"/>
      <w:lvlText w:val="o"/>
      <w:lvlJc w:val="left"/>
      <w:pPr>
        <w:ind w:left="1433" w:hanging="360"/>
      </w:pPr>
      <w:rPr>
        <w:rFonts w:ascii="Courier New" w:hAnsi="Courier New" w:hint="default"/>
      </w:rPr>
    </w:lvl>
    <w:lvl w:ilvl="1" w:tplc="040C0003" w:tentative="1">
      <w:start w:val="1"/>
      <w:numFmt w:val="bullet"/>
      <w:lvlText w:val="o"/>
      <w:lvlJc w:val="left"/>
      <w:pPr>
        <w:ind w:left="2153" w:hanging="360"/>
      </w:pPr>
      <w:rPr>
        <w:rFonts w:ascii="Courier New" w:hAnsi="Courier New" w:hint="default"/>
      </w:rPr>
    </w:lvl>
    <w:lvl w:ilvl="2" w:tplc="040C0005" w:tentative="1">
      <w:start w:val="1"/>
      <w:numFmt w:val="bullet"/>
      <w:lvlText w:val=""/>
      <w:lvlJc w:val="left"/>
      <w:pPr>
        <w:ind w:left="2873" w:hanging="360"/>
      </w:pPr>
      <w:rPr>
        <w:rFonts w:ascii="Wingdings" w:hAnsi="Wingdings" w:hint="default"/>
      </w:rPr>
    </w:lvl>
    <w:lvl w:ilvl="3" w:tplc="040C0001" w:tentative="1">
      <w:start w:val="1"/>
      <w:numFmt w:val="bullet"/>
      <w:lvlText w:val=""/>
      <w:lvlJc w:val="left"/>
      <w:pPr>
        <w:ind w:left="3593" w:hanging="360"/>
      </w:pPr>
      <w:rPr>
        <w:rFonts w:ascii="Symbol" w:hAnsi="Symbol" w:hint="default"/>
      </w:rPr>
    </w:lvl>
    <w:lvl w:ilvl="4" w:tplc="040C0003" w:tentative="1">
      <w:start w:val="1"/>
      <w:numFmt w:val="bullet"/>
      <w:lvlText w:val="o"/>
      <w:lvlJc w:val="left"/>
      <w:pPr>
        <w:ind w:left="4313" w:hanging="360"/>
      </w:pPr>
      <w:rPr>
        <w:rFonts w:ascii="Courier New" w:hAnsi="Courier New" w:hint="default"/>
      </w:rPr>
    </w:lvl>
    <w:lvl w:ilvl="5" w:tplc="040C0005" w:tentative="1">
      <w:start w:val="1"/>
      <w:numFmt w:val="bullet"/>
      <w:lvlText w:val=""/>
      <w:lvlJc w:val="left"/>
      <w:pPr>
        <w:ind w:left="5033" w:hanging="360"/>
      </w:pPr>
      <w:rPr>
        <w:rFonts w:ascii="Wingdings" w:hAnsi="Wingdings" w:hint="default"/>
      </w:rPr>
    </w:lvl>
    <w:lvl w:ilvl="6" w:tplc="040C0001" w:tentative="1">
      <w:start w:val="1"/>
      <w:numFmt w:val="bullet"/>
      <w:lvlText w:val=""/>
      <w:lvlJc w:val="left"/>
      <w:pPr>
        <w:ind w:left="5753" w:hanging="360"/>
      </w:pPr>
      <w:rPr>
        <w:rFonts w:ascii="Symbol" w:hAnsi="Symbol" w:hint="default"/>
      </w:rPr>
    </w:lvl>
    <w:lvl w:ilvl="7" w:tplc="040C0003" w:tentative="1">
      <w:start w:val="1"/>
      <w:numFmt w:val="bullet"/>
      <w:lvlText w:val="o"/>
      <w:lvlJc w:val="left"/>
      <w:pPr>
        <w:ind w:left="6473" w:hanging="360"/>
      </w:pPr>
      <w:rPr>
        <w:rFonts w:ascii="Courier New" w:hAnsi="Courier New" w:hint="default"/>
      </w:rPr>
    </w:lvl>
    <w:lvl w:ilvl="8" w:tplc="040C0005" w:tentative="1">
      <w:start w:val="1"/>
      <w:numFmt w:val="bullet"/>
      <w:lvlText w:val=""/>
      <w:lvlJc w:val="left"/>
      <w:pPr>
        <w:ind w:left="7193" w:hanging="360"/>
      </w:pPr>
      <w:rPr>
        <w:rFonts w:ascii="Wingdings" w:hAnsi="Wingdings" w:hint="default"/>
      </w:rPr>
    </w:lvl>
  </w:abstractNum>
  <w:abstractNum w:abstractNumId="15" w15:restartNumberingAfterBreak="0">
    <w:nsid w:val="39594BFB"/>
    <w:multiLevelType w:val="hybridMultilevel"/>
    <w:tmpl w:val="CD2452A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0C218DF"/>
    <w:multiLevelType w:val="hybridMultilevel"/>
    <w:tmpl w:val="40B0FF64"/>
    <w:lvl w:ilvl="0" w:tplc="040C0003">
      <w:start w:val="1"/>
      <w:numFmt w:val="bullet"/>
      <w:lvlText w:val="o"/>
      <w:lvlJc w:val="left"/>
      <w:pPr>
        <w:ind w:left="1478" w:hanging="360"/>
      </w:pPr>
      <w:rPr>
        <w:rFonts w:ascii="Courier New" w:hAnsi="Courier New" w:hint="default"/>
      </w:rPr>
    </w:lvl>
    <w:lvl w:ilvl="1" w:tplc="040C0003" w:tentative="1">
      <w:start w:val="1"/>
      <w:numFmt w:val="bullet"/>
      <w:lvlText w:val="o"/>
      <w:lvlJc w:val="left"/>
      <w:pPr>
        <w:ind w:left="2198" w:hanging="360"/>
      </w:pPr>
      <w:rPr>
        <w:rFonts w:ascii="Courier New" w:hAnsi="Courier New" w:hint="default"/>
      </w:rPr>
    </w:lvl>
    <w:lvl w:ilvl="2" w:tplc="040C0005" w:tentative="1">
      <w:start w:val="1"/>
      <w:numFmt w:val="bullet"/>
      <w:lvlText w:val=""/>
      <w:lvlJc w:val="left"/>
      <w:pPr>
        <w:ind w:left="2918" w:hanging="360"/>
      </w:pPr>
      <w:rPr>
        <w:rFonts w:ascii="Wingdings" w:hAnsi="Wingdings" w:hint="default"/>
      </w:rPr>
    </w:lvl>
    <w:lvl w:ilvl="3" w:tplc="040C0001" w:tentative="1">
      <w:start w:val="1"/>
      <w:numFmt w:val="bullet"/>
      <w:lvlText w:val=""/>
      <w:lvlJc w:val="left"/>
      <w:pPr>
        <w:ind w:left="3638" w:hanging="360"/>
      </w:pPr>
      <w:rPr>
        <w:rFonts w:ascii="Symbol" w:hAnsi="Symbol" w:hint="default"/>
      </w:rPr>
    </w:lvl>
    <w:lvl w:ilvl="4" w:tplc="040C0003" w:tentative="1">
      <w:start w:val="1"/>
      <w:numFmt w:val="bullet"/>
      <w:lvlText w:val="o"/>
      <w:lvlJc w:val="left"/>
      <w:pPr>
        <w:ind w:left="4358" w:hanging="360"/>
      </w:pPr>
      <w:rPr>
        <w:rFonts w:ascii="Courier New" w:hAnsi="Courier New" w:hint="default"/>
      </w:rPr>
    </w:lvl>
    <w:lvl w:ilvl="5" w:tplc="040C0005" w:tentative="1">
      <w:start w:val="1"/>
      <w:numFmt w:val="bullet"/>
      <w:lvlText w:val=""/>
      <w:lvlJc w:val="left"/>
      <w:pPr>
        <w:ind w:left="5078" w:hanging="360"/>
      </w:pPr>
      <w:rPr>
        <w:rFonts w:ascii="Wingdings" w:hAnsi="Wingdings" w:hint="default"/>
      </w:rPr>
    </w:lvl>
    <w:lvl w:ilvl="6" w:tplc="040C0001" w:tentative="1">
      <w:start w:val="1"/>
      <w:numFmt w:val="bullet"/>
      <w:lvlText w:val=""/>
      <w:lvlJc w:val="left"/>
      <w:pPr>
        <w:ind w:left="5798" w:hanging="360"/>
      </w:pPr>
      <w:rPr>
        <w:rFonts w:ascii="Symbol" w:hAnsi="Symbol" w:hint="default"/>
      </w:rPr>
    </w:lvl>
    <w:lvl w:ilvl="7" w:tplc="040C0003" w:tentative="1">
      <w:start w:val="1"/>
      <w:numFmt w:val="bullet"/>
      <w:lvlText w:val="o"/>
      <w:lvlJc w:val="left"/>
      <w:pPr>
        <w:ind w:left="6518" w:hanging="360"/>
      </w:pPr>
      <w:rPr>
        <w:rFonts w:ascii="Courier New" w:hAnsi="Courier New" w:hint="default"/>
      </w:rPr>
    </w:lvl>
    <w:lvl w:ilvl="8" w:tplc="040C0005" w:tentative="1">
      <w:start w:val="1"/>
      <w:numFmt w:val="bullet"/>
      <w:lvlText w:val=""/>
      <w:lvlJc w:val="left"/>
      <w:pPr>
        <w:ind w:left="7238" w:hanging="360"/>
      </w:pPr>
      <w:rPr>
        <w:rFonts w:ascii="Wingdings" w:hAnsi="Wingdings" w:hint="default"/>
      </w:rPr>
    </w:lvl>
  </w:abstractNum>
  <w:abstractNum w:abstractNumId="17" w15:restartNumberingAfterBreak="0">
    <w:nsid w:val="44023ECA"/>
    <w:multiLevelType w:val="hybridMultilevel"/>
    <w:tmpl w:val="4044F94E"/>
    <w:lvl w:ilvl="0" w:tplc="011C0CEC">
      <w:start w:val="11"/>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4361EC1"/>
    <w:multiLevelType w:val="hybridMultilevel"/>
    <w:tmpl w:val="143CC244"/>
    <w:lvl w:ilvl="0" w:tplc="99A6F34A">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346CA4"/>
    <w:multiLevelType w:val="hybridMultilevel"/>
    <w:tmpl w:val="28B29C0C"/>
    <w:lvl w:ilvl="0" w:tplc="99A6F34A">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9D5351E"/>
    <w:multiLevelType w:val="hybridMultilevel"/>
    <w:tmpl w:val="FBE6737C"/>
    <w:lvl w:ilvl="0" w:tplc="99A6F34A">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ADA4A7A"/>
    <w:multiLevelType w:val="hybridMultilevel"/>
    <w:tmpl w:val="3A9272C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2E146C5"/>
    <w:multiLevelType w:val="hybridMultilevel"/>
    <w:tmpl w:val="6C182C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76C1F0C"/>
    <w:multiLevelType w:val="hybridMultilevel"/>
    <w:tmpl w:val="9FBEAA0C"/>
    <w:lvl w:ilvl="0" w:tplc="175EB9B4">
      <w:start w:val="4"/>
      <w:numFmt w:val="bullet"/>
      <w:lvlText w:val="-"/>
      <w:lvlJc w:val="left"/>
      <w:pPr>
        <w:ind w:left="720" w:hanging="360"/>
      </w:pPr>
      <w:rPr>
        <w:rFonts w:ascii="Cambria" w:eastAsia="Times New Roman" w:hAnsi="Cambri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B230CF2"/>
    <w:multiLevelType w:val="hybridMultilevel"/>
    <w:tmpl w:val="C9266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FF5746A"/>
    <w:multiLevelType w:val="hybridMultilevel"/>
    <w:tmpl w:val="B9A46E40"/>
    <w:lvl w:ilvl="0" w:tplc="122CA064">
      <w:start w:val="1"/>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06E2F3B"/>
    <w:multiLevelType w:val="hybridMultilevel"/>
    <w:tmpl w:val="3912E916"/>
    <w:lvl w:ilvl="0" w:tplc="50289088">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5BE6E5C"/>
    <w:multiLevelType w:val="hybridMultilevel"/>
    <w:tmpl w:val="2CF07F22"/>
    <w:lvl w:ilvl="0" w:tplc="376A69B4">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DE53783"/>
    <w:multiLevelType w:val="hybridMultilevel"/>
    <w:tmpl w:val="BA4CAD3A"/>
    <w:lvl w:ilvl="0" w:tplc="9B3491FA">
      <w:start w:val="4"/>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E1619EC"/>
    <w:multiLevelType w:val="multilevel"/>
    <w:tmpl w:val="37EA5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C87863"/>
    <w:multiLevelType w:val="hybridMultilevel"/>
    <w:tmpl w:val="7DFA5530"/>
    <w:lvl w:ilvl="0" w:tplc="4FE805F8">
      <w:numFmt w:val="bullet"/>
      <w:lvlText w:val="-"/>
      <w:lvlJc w:val="left"/>
      <w:pPr>
        <w:ind w:left="720" w:hanging="360"/>
      </w:pPr>
      <w:rPr>
        <w:rFonts w:ascii="Calibri" w:eastAsia="MS Mincho"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A5A26E2"/>
    <w:multiLevelType w:val="hybridMultilevel"/>
    <w:tmpl w:val="B5C4B9E0"/>
    <w:lvl w:ilvl="0" w:tplc="FFFFFFFF">
      <w:start w:val="2004"/>
      <w:numFmt w:val="bullet"/>
      <w:lvlText w:val="-"/>
      <w:lvlJc w:val="left"/>
      <w:pPr>
        <w:tabs>
          <w:tab w:val="num" w:pos="770"/>
        </w:tabs>
        <w:ind w:left="770" w:hanging="360"/>
      </w:pPr>
      <w:rPr>
        <w:rFonts w:ascii="Times New Roman" w:eastAsia="Times New Roman" w:hAnsi="Times New Roman" w:hint="default"/>
      </w:rPr>
    </w:lvl>
    <w:lvl w:ilvl="1" w:tplc="FFFFFFFF">
      <w:start w:val="1"/>
      <w:numFmt w:val="bullet"/>
      <w:lvlText w:val="o"/>
      <w:lvlJc w:val="left"/>
      <w:pPr>
        <w:tabs>
          <w:tab w:val="num" w:pos="1490"/>
        </w:tabs>
        <w:ind w:left="1490" w:hanging="360"/>
      </w:pPr>
      <w:rPr>
        <w:rFonts w:ascii="Courier New" w:hAnsi="Courier New" w:hint="default"/>
      </w:rPr>
    </w:lvl>
    <w:lvl w:ilvl="2" w:tplc="FFFFFFFF" w:tentative="1">
      <w:start w:val="1"/>
      <w:numFmt w:val="bullet"/>
      <w:lvlText w:val=""/>
      <w:lvlJc w:val="left"/>
      <w:pPr>
        <w:tabs>
          <w:tab w:val="num" w:pos="2210"/>
        </w:tabs>
        <w:ind w:left="2210" w:hanging="360"/>
      </w:pPr>
      <w:rPr>
        <w:rFonts w:ascii="Wingdings" w:hAnsi="Wingdings" w:hint="default"/>
      </w:rPr>
    </w:lvl>
    <w:lvl w:ilvl="3" w:tplc="FFFFFFFF" w:tentative="1">
      <w:start w:val="1"/>
      <w:numFmt w:val="bullet"/>
      <w:lvlText w:val=""/>
      <w:lvlJc w:val="left"/>
      <w:pPr>
        <w:tabs>
          <w:tab w:val="num" w:pos="2930"/>
        </w:tabs>
        <w:ind w:left="2930" w:hanging="360"/>
      </w:pPr>
      <w:rPr>
        <w:rFonts w:ascii="Symbol" w:hAnsi="Symbol" w:hint="default"/>
      </w:rPr>
    </w:lvl>
    <w:lvl w:ilvl="4" w:tplc="FFFFFFFF" w:tentative="1">
      <w:start w:val="1"/>
      <w:numFmt w:val="bullet"/>
      <w:lvlText w:val="o"/>
      <w:lvlJc w:val="left"/>
      <w:pPr>
        <w:tabs>
          <w:tab w:val="num" w:pos="3650"/>
        </w:tabs>
        <w:ind w:left="3650" w:hanging="360"/>
      </w:pPr>
      <w:rPr>
        <w:rFonts w:ascii="Courier New" w:hAnsi="Courier New" w:hint="default"/>
      </w:rPr>
    </w:lvl>
    <w:lvl w:ilvl="5" w:tplc="FFFFFFFF" w:tentative="1">
      <w:start w:val="1"/>
      <w:numFmt w:val="bullet"/>
      <w:lvlText w:val=""/>
      <w:lvlJc w:val="left"/>
      <w:pPr>
        <w:tabs>
          <w:tab w:val="num" w:pos="4370"/>
        </w:tabs>
        <w:ind w:left="4370" w:hanging="360"/>
      </w:pPr>
      <w:rPr>
        <w:rFonts w:ascii="Wingdings" w:hAnsi="Wingdings" w:hint="default"/>
      </w:rPr>
    </w:lvl>
    <w:lvl w:ilvl="6" w:tplc="FFFFFFFF" w:tentative="1">
      <w:start w:val="1"/>
      <w:numFmt w:val="bullet"/>
      <w:lvlText w:val=""/>
      <w:lvlJc w:val="left"/>
      <w:pPr>
        <w:tabs>
          <w:tab w:val="num" w:pos="5090"/>
        </w:tabs>
        <w:ind w:left="5090" w:hanging="360"/>
      </w:pPr>
      <w:rPr>
        <w:rFonts w:ascii="Symbol" w:hAnsi="Symbol" w:hint="default"/>
      </w:rPr>
    </w:lvl>
    <w:lvl w:ilvl="7" w:tplc="FFFFFFFF" w:tentative="1">
      <w:start w:val="1"/>
      <w:numFmt w:val="bullet"/>
      <w:lvlText w:val="o"/>
      <w:lvlJc w:val="left"/>
      <w:pPr>
        <w:tabs>
          <w:tab w:val="num" w:pos="5810"/>
        </w:tabs>
        <w:ind w:left="5810" w:hanging="360"/>
      </w:pPr>
      <w:rPr>
        <w:rFonts w:ascii="Courier New" w:hAnsi="Courier New" w:hint="default"/>
      </w:rPr>
    </w:lvl>
    <w:lvl w:ilvl="8" w:tplc="FFFFFFFF" w:tentative="1">
      <w:start w:val="1"/>
      <w:numFmt w:val="bullet"/>
      <w:lvlText w:val=""/>
      <w:lvlJc w:val="left"/>
      <w:pPr>
        <w:tabs>
          <w:tab w:val="num" w:pos="6530"/>
        </w:tabs>
        <w:ind w:left="6530" w:hanging="360"/>
      </w:pPr>
      <w:rPr>
        <w:rFonts w:ascii="Wingdings" w:hAnsi="Wingdings" w:hint="default"/>
      </w:rPr>
    </w:lvl>
  </w:abstractNum>
  <w:abstractNum w:abstractNumId="32" w15:restartNumberingAfterBreak="0">
    <w:nsid w:val="7C842F15"/>
    <w:multiLevelType w:val="hybridMultilevel"/>
    <w:tmpl w:val="FC5C1B68"/>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F216CEA"/>
    <w:multiLevelType w:val="hybridMultilevel"/>
    <w:tmpl w:val="21AC32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2"/>
  </w:num>
  <w:num w:numId="4">
    <w:abstractNumId w:val="32"/>
  </w:num>
  <w:num w:numId="5">
    <w:abstractNumId w:val="6"/>
  </w:num>
  <w:num w:numId="6">
    <w:abstractNumId w:val="14"/>
  </w:num>
  <w:num w:numId="7">
    <w:abstractNumId w:val="16"/>
  </w:num>
  <w:num w:numId="8">
    <w:abstractNumId w:val="13"/>
  </w:num>
  <w:num w:numId="9">
    <w:abstractNumId w:val="0"/>
  </w:num>
  <w:num w:numId="10">
    <w:abstractNumId w:val="20"/>
  </w:num>
  <w:num w:numId="11">
    <w:abstractNumId w:val="4"/>
  </w:num>
  <w:num w:numId="12">
    <w:abstractNumId w:val="2"/>
  </w:num>
  <w:num w:numId="13">
    <w:abstractNumId w:val="22"/>
  </w:num>
  <w:num w:numId="14">
    <w:abstractNumId w:val="3"/>
  </w:num>
  <w:num w:numId="15">
    <w:abstractNumId w:val="24"/>
  </w:num>
  <w:num w:numId="16">
    <w:abstractNumId w:val="8"/>
  </w:num>
  <w:num w:numId="17">
    <w:abstractNumId w:val="9"/>
  </w:num>
  <w:num w:numId="18">
    <w:abstractNumId w:val="23"/>
  </w:num>
  <w:num w:numId="19">
    <w:abstractNumId w:val="33"/>
  </w:num>
  <w:num w:numId="20">
    <w:abstractNumId w:val="31"/>
  </w:num>
  <w:num w:numId="21">
    <w:abstractNumId w:val="30"/>
  </w:num>
  <w:num w:numId="22">
    <w:abstractNumId w:val="5"/>
  </w:num>
  <w:num w:numId="23">
    <w:abstractNumId w:val="18"/>
  </w:num>
  <w:num w:numId="24">
    <w:abstractNumId w:val="28"/>
  </w:num>
  <w:num w:numId="25">
    <w:abstractNumId w:val="26"/>
  </w:num>
  <w:num w:numId="26">
    <w:abstractNumId w:val="27"/>
  </w:num>
  <w:num w:numId="27">
    <w:abstractNumId w:val="29"/>
  </w:num>
  <w:num w:numId="28">
    <w:abstractNumId w:val="19"/>
  </w:num>
  <w:num w:numId="29">
    <w:abstractNumId w:val="25"/>
  </w:num>
  <w:num w:numId="30">
    <w:abstractNumId w:val="1"/>
  </w:num>
  <w:num w:numId="31">
    <w:abstractNumId w:val="7"/>
  </w:num>
  <w:num w:numId="32">
    <w:abstractNumId w:val="21"/>
  </w:num>
  <w:num w:numId="33">
    <w:abstractNumId w:val="15"/>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26F7"/>
    <w:rsid w:val="000118E8"/>
    <w:rsid w:val="00011C46"/>
    <w:rsid w:val="00012E12"/>
    <w:rsid w:val="0001508E"/>
    <w:rsid w:val="00016661"/>
    <w:rsid w:val="000175A8"/>
    <w:rsid w:val="00020659"/>
    <w:rsid w:val="0002175D"/>
    <w:rsid w:val="00022ACA"/>
    <w:rsid w:val="000354FB"/>
    <w:rsid w:val="00037243"/>
    <w:rsid w:val="000404E8"/>
    <w:rsid w:val="00040D84"/>
    <w:rsid w:val="00041CF8"/>
    <w:rsid w:val="00050F30"/>
    <w:rsid w:val="0005191E"/>
    <w:rsid w:val="00053D1C"/>
    <w:rsid w:val="00053F52"/>
    <w:rsid w:val="00055428"/>
    <w:rsid w:val="00060346"/>
    <w:rsid w:val="00062CDD"/>
    <w:rsid w:val="00064146"/>
    <w:rsid w:val="0006556D"/>
    <w:rsid w:val="0007197C"/>
    <w:rsid w:val="00076E20"/>
    <w:rsid w:val="00077C22"/>
    <w:rsid w:val="0008664D"/>
    <w:rsid w:val="000915DA"/>
    <w:rsid w:val="0009519B"/>
    <w:rsid w:val="00095398"/>
    <w:rsid w:val="0009676D"/>
    <w:rsid w:val="000A0416"/>
    <w:rsid w:val="000A109A"/>
    <w:rsid w:val="000A127B"/>
    <w:rsid w:val="000A2BF7"/>
    <w:rsid w:val="000A3C0A"/>
    <w:rsid w:val="000A4B31"/>
    <w:rsid w:val="000A583D"/>
    <w:rsid w:val="000A7FE5"/>
    <w:rsid w:val="000B0237"/>
    <w:rsid w:val="000B1AD1"/>
    <w:rsid w:val="000B5336"/>
    <w:rsid w:val="000B5429"/>
    <w:rsid w:val="000B790D"/>
    <w:rsid w:val="000C5034"/>
    <w:rsid w:val="000C5DC0"/>
    <w:rsid w:val="000D0247"/>
    <w:rsid w:val="000D1A68"/>
    <w:rsid w:val="000D273C"/>
    <w:rsid w:val="000D4D64"/>
    <w:rsid w:val="000D59FE"/>
    <w:rsid w:val="000D6054"/>
    <w:rsid w:val="000D62B4"/>
    <w:rsid w:val="000D6E08"/>
    <w:rsid w:val="000E20FE"/>
    <w:rsid w:val="000F153E"/>
    <w:rsid w:val="000F1C10"/>
    <w:rsid w:val="000F2F6C"/>
    <w:rsid w:val="000F4A33"/>
    <w:rsid w:val="001026EF"/>
    <w:rsid w:val="001100A0"/>
    <w:rsid w:val="00113EAD"/>
    <w:rsid w:val="00114A54"/>
    <w:rsid w:val="001244FB"/>
    <w:rsid w:val="0012591C"/>
    <w:rsid w:val="0012772D"/>
    <w:rsid w:val="00134E8C"/>
    <w:rsid w:val="00137477"/>
    <w:rsid w:val="001405FA"/>
    <w:rsid w:val="00144AE0"/>
    <w:rsid w:val="001525E5"/>
    <w:rsid w:val="00153320"/>
    <w:rsid w:val="00160539"/>
    <w:rsid w:val="00163FAF"/>
    <w:rsid w:val="00165C2D"/>
    <w:rsid w:val="00170F0D"/>
    <w:rsid w:val="00172211"/>
    <w:rsid w:val="00173333"/>
    <w:rsid w:val="0017355E"/>
    <w:rsid w:val="00174271"/>
    <w:rsid w:val="0017590D"/>
    <w:rsid w:val="001759F3"/>
    <w:rsid w:val="00177218"/>
    <w:rsid w:val="00177CBE"/>
    <w:rsid w:val="00177E7A"/>
    <w:rsid w:val="00180BEB"/>
    <w:rsid w:val="001846DD"/>
    <w:rsid w:val="001854E3"/>
    <w:rsid w:val="0018792B"/>
    <w:rsid w:val="001908B6"/>
    <w:rsid w:val="00194546"/>
    <w:rsid w:val="0019620B"/>
    <w:rsid w:val="0019702D"/>
    <w:rsid w:val="001A0A7A"/>
    <w:rsid w:val="001A4A4A"/>
    <w:rsid w:val="001A4D65"/>
    <w:rsid w:val="001A52C6"/>
    <w:rsid w:val="001A7C3E"/>
    <w:rsid w:val="001B0DC0"/>
    <w:rsid w:val="001B2E7C"/>
    <w:rsid w:val="001B495D"/>
    <w:rsid w:val="001B54E3"/>
    <w:rsid w:val="001B5C8E"/>
    <w:rsid w:val="001C027A"/>
    <w:rsid w:val="001C433C"/>
    <w:rsid w:val="001C5E3F"/>
    <w:rsid w:val="001C5F9F"/>
    <w:rsid w:val="001C7D10"/>
    <w:rsid w:val="001D3030"/>
    <w:rsid w:val="001D377A"/>
    <w:rsid w:val="001D4F51"/>
    <w:rsid w:val="001D5B50"/>
    <w:rsid w:val="001E13D2"/>
    <w:rsid w:val="001F3350"/>
    <w:rsid w:val="001F613B"/>
    <w:rsid w:val="00201DD1"/>
    <w:rsid w:val="002029A7"/>
    <w:rsid w:val="002068CD"/>
    <w:rsid w:val="002159BF"/>
    <w:rsid w:val="00221EC6"/>
    <w:rsid w:val="002253E3"/>
    <w:rsid w:val="00227ACE"/>
    <w:rsid w:val="002306D8"/>
    <w:rsid w:val="00237203"/>
    <w:rsid w:val="00242988"/>
    <w:rsid w:val="00243063"/>
    <w:rsid w:val="00243DAC"/>
    <w:rsid w:val="00244293"/>
    <w:rsid w:val="002451CC"/>
    <w:rsid w:val="00247544"/>
    <w:rsid w:val="002477A0"/>
    <w:rsid w:val="00250EAE"/>
    <w:rsid w:val="0025612B"/>
    <w:rsid w:val="00256323"/>
    <w:rsid w:val="00257B23"/>
    <w:rsid w:val="0026150B"/>
    <w:rsid w:val="0026218D"/>
    <w:rsid w:val="00265D56"/>
    <w:rsid w:val="00270776"/>
    <w:rsid w:val="002719B5"/>
    <w:rsid w:val="00272E39"/>
    <w:rsid w:val="00275A15"/>
    <w:rsid w:val="00277AF5"/>
    <w:rsid w:val="00280048"/>
    <w:rsid w:val="00281320"/>
    <w:rsid w:val="002855A4"/>
    <w:rsid w:val="00287D65"/>
    <w:rsid w:val="002918D6"/>
    <w:rsid w:val="0029375A"/>
    <w:rsid w:val="0029569A"/>
    <w:rsid w:val="002A19D3"/>
    <w:rsid w:val="002A328F"/>
    <w:rsid w:val="002B528E"/>
    <w:rsid w:val="002C0476"/>
    <w:rsid w:val="002C35F9"/>
    <w:rsid w:val="002C52B3"/>
    <w:rsid w:val="002C5BB4"/>
    <w:rsid w:val="002D38D0"/>
    <w:rsid w:val="002D5C91"/>
    <w:rsid w:val="002D6AFE"/>
    <w:rsid w:val="002D729E"/>
    <w:rsid w:val="002E3DDC"/>
    <w:rsid w:val="002E5DD1"/>
    <w:rsid w:val="002E61F3"/>
    <w:rsid w:val="002F6C73"/>
    <w:rsid w:val="00300008"/>
    <w:rsid w:val="003023AB"/>
    <w:rsid w:val="00304BC8"/>
    <w:rsid w:val="0031134E"/>
    <w:rsid w:val="00311C17"/>
    <w:rsid w:val="0031290F"/>
    <w:rsid w:val="00313165"/>
    <w:rsid w:val="00317184"/>
    <w:rsid w:val="003172E9"/>
    <w:rsid w:val="00320DF3"/>
    <w:rsid w:val="00323030"/>
    <w:rsid w:val="00323B50"/>
    <w:rsid w:val="003254D8"/>
    <w:rsid w:val="00327EA5"/>
    <w:rsid w:val="003301BD"/>
    <w:rsid w:val="00331B52"/>
    <w:rsid w:val="003357D7"/>
    <w:rsid w:val="00342AD1"/>
    <w:rsid w:val="00343633"/>
    <w:rsid w:val="00347DA2"/>
    <w:rsid w:val="00360079"/>
    <w:rsid w:val="003605BB"/>
    <w:rsid w:val="00362648"/>
    <w:rsid w:val="00362B7B"/>
    <w:rsid w:val="00370A34"/>
    <w:rsid w:val="00372793"/>
    <w:rsid w:val="003727AD"/>
    <w:rsid w:val="003741AE"/>
    <w:rsid w:val="00374A9A"/>
    <w:rsid w:val="00374ADE"/>
    <w:rsid w:val="00374C1A"/>
    <w:rsid w:val="00376ECA"/>
    <w:rsid w:val="00380F76"/>
    <w:rsid w:val="00384CE7"/>
    <w:rsid w:val="00385EDE"/>
    <w:rsid w:val="00396055"/>
    <w:rsid w:val="00396875"/>
    <w:rsid w:val="003A0D72"/>
    <w:rsid w:val="003A3442"/>
    <w:rsid w:val="003A6E74"/>
    <w:rsid w:val="003B264A"/>
    <w:rsid w:val="003B28DA"/>
    <w:rsid w:val="003B3533"/>
    <w:rsid w:val="003B61D6"/>
    <w:rsid w:val="003B7154"/>
    <w:rsid w:val="003C0D12"/>
    <w:rsid w:val="003C42F3"/>
    <w:rsid w:val="003C5510"/>
    <w:rsid w:val="003C65D1"/>
    <w:rsid w:val="003C7947"/>
    <w:rsid w:val="003D6429"/>
    <w:rsid w:val="003D7FF0"/>
    <w:rsid w:val="003E09AF"/>
    <w:rsid w:val="003E180B"/>
    <w:rsid w:val="003F0051"/>
    <w:rsid w:val="003F1D4D"/>
    <w:rsid w:val="003F2CBF"/>
    <w:rsid w:val="003F6FD0"/>
    <w:rsid w:val="003F7FBD"/>
    <w:rsid w:val="00405F94"/>
    <w:rsid w:val="00410BBE"/>
    <w:rsid w:val="0041577B"/>
    <w:rsid w:val="0042168C"/>
    <w:rsid w:val="004252C0"/>
    <w:rsid w:val="0043020D"/>
    <w:rsid w:val="00432EAF"/>
    <w:rsid w:val="0043303F"/>
    <w:rsid w:val="00441481"/>
    <w:rsid w:val="0044197F"/>
    <w:rsid w:val="00446C1D"/>
    <w:rsid w:val="004506F4"/>
    <w:rsid w:val="00453933"/>
    <w:rsid w:val="0045548A"/>
    <w:rsid w:val="004632AF"/>
    <w:rsid w:val="00463478"/>
    <w:rsid w:val="004672BF"/>
    <w:rsid w:val="00467B51"/>
    <w:rsid w:val="00471091"/>
    <w:rsid w:val="00472774"/>
    <w:rsid w:val="00472D3F"/>
    <w:rsid w:val="00474FEF"/>
    <w:rsid w:val="00490F39"/>
    <w:rsid w:val="0049741F"/>
    <w:rsid w:val="004A7EE3"/>
    <w:rsid w:val="004B2CF6"/>
    <w:rsid w:val="004B3DFA"/>
    <w:rsid w:val="004C024A"/>
    <w:rsid w:val="004C0766"/>
    <w:rsid w:val="004C239A"/>
    <w:rsid w:val="004C554F"/>
    <w:rsid w:val="004D23AE"/>
    <w:rsid w:val="004D2F6D"/>
    <w:rsid w:val="004D406E"/>
    <w:rsid w:val="004D6B95"/>
    <w:rsid w:val="004E2B7C"/>
    <w:rsid w:val="004E7F97"/>
    <w:rsid w:val="004F1CB1"/>
    <w:rsid w:val="004F52EE"/>
    <w:rsid w:val="004F62F3"/>
    <w:rsid w:val="004F6EEB"/>
    <w:rsid w:val="00502011"/>
    <w:rsid w:val="00504600"/>
    <w:rsid w:val="00506867"/>
    <w:rsid w:val="00506AAD"/>
    <w:rsid w:val="00516D42"/>
    <w:rsid w:val="00520253"/>
    <w:rsid w:val="00533A4B"/>
    <w:rsid w:val="0053448B"/>
    <w:rsid w:val="005350F1"/>
    <w:rsid w:val="0053664C"/>
    <w:rsid w:val="00540D8C"/>
    <w:rsid w:val="005423C5"/>
    <w:rsid w:val="0054325A"/>
    <w:rsid w:val="00545569"/>
    <w:rsid w:val="00545721"/>
    <w:rsid w:val="00545B25"/>
    <w:rsid w:val="00556084"/>
    <w:rsid w:val="00561C2F"/>
    <w:rsid w:val="00566414"/>
    <w:rsid w:val="00584650"/>
    <w:rsid w:val="00584C0D"/>
    <w:rsid w:val="0059048C"/>
    <w:rsid w:val="00591858"/>
    <w:rsid w:val="005930EA"/>
    <w:rsid w:val="00595E8D"/>
    <w:rsid w:val="005A3CA7"/>
    <w:rsid w:val="005A4942"/>
    <w:rsid w:val="005A5081"/>
    <w:rsid w:val="005A51B2"/>
    <w:rsid w:val="005A5651"/>
    <w:rsid w:val="005A7791"/>
    <w:rsid w:val="005A7B0C"/>
    <w:rsid w:val="005B1943"/>
    <w:rsid w:val="005B45C1"/>
    <w:rsid w:val="005B5A83"/>
    <w:rsid w:val="005B5A84"/>
    <w:rsid w:val="005B5B6C"/>
    <w:rsid w:val="005B60B3"/>
    <w:rsid w:val="005B6AE9"/>
    <w:rsid w:val="005C2210"/>
    <w:rsid w:val="005C4F1E"/>
    <w:rsid w:val="005C7BE4"/>
    <w:rsid w:val="005C7F1E"/>
    <w:rsid w:val="005D00A3"/>
    <w:rsid w:val="005D5564"/>
    <w:rsid w:val="005D7209"/>
    <w:rsid w:val="005E0E01"/>
    <w:rsid w:val="005E147F"/>
    <w:rsid w:val="005E1938"/>
    <w:rsid w:val="005E4652"/>
    <w:rsid w:val="005F6414"/>
    <w:rsid w:val="00600B18"/>
    <w:rsid w:val="006114E6"/>
    <w:rsid w:val="00615349"/>
    <w:rsid w:val="00615633"/>
    <w:rsid w:val="00616E3A"/>
    <w:rsid w:val="00626991"/>
    <w:rsid w:val="00633962"/>
    <w:rsid w:val="0063577D"/>
    <w:rsid w:val="00637585"/>
    <w:rsid w:val="00641A20"/>
    <w:rsid w:val="0064210C"/>
    <w:rsid w:val="00643300"/>
    <w:rsid w:val="00646BBF"/>
    <w:rsid w:val="00646CA0"/>
    <w:rsid w:val="00646E73"/>
    <w:rsid w:val="00651855"/>
    <w:rsid w:val="006518DC"/>
    <w:rsid w:val="00652219"/>
    <w:rsid w:val="00660CEE"/>
    <w:rsid w:val="006610D9"/>
    <w:rsid w:val="00661113"/>
    <w:rsid w:val="006616D9"/>
    <w:rsid w:val="00661C98"/>
    <w:rsid w:val="00663DB0"/>
    <w:rsid w:val="006700A5"/>
    <w:rsid w:val="00670EB2"/>
    <w:rsid w:val="006722BC"/>
    <w:rsid w:val="006743F8"/>
    <w:rsid w:val="00681AEE"/>
    <w:rsid w:val="00682699"/>
    <w:rsid w:val="00691BB7"/>
    <w:rsid w:val="00693083"/>
    <w:rsid w:val="00693D5C"/>
    <w:rsid w:val="006A026F"/>
    <w:rsid w:val="006A0567"/>
    <w:rsid w:val="006A26F7"/>
    <w:rsid w:val="006A27F2"/>
    <w:rsid w:val="006A7F67"/>
    <w:rsid w:val="006B1A24"/>
    <w:rsid w:val="006C1B9F"/>
    <w:rsid w:val="006C488E"/>
    <w:rsid w:val="006D1F82"/>
    <w:rsid w:val="006D29A3"/>
    <w:rsid w:val="006D2DB7"/>
    <w:rsid w:val="006D3EC2"/>
    <w:rsid w:val="006D7648"/>
    <w:rsid w:val="006E2FD3"/>
    <w:rsid w:val="006E3BA8"/>
    <w:rsid w:val="006E40A2"/>
    <w:rsid w:val="006E4709"/>
    <w:rsid w:val="006F07B3"/>
    <w:rsid w:val="006F3AA7"/>
    <w:rsid w:val="006F3B91"/>
    <w:rsid w:val="00700AA5"/>
    <w:rsid w:val="00711959"/>
    <w:rsid w:val="00713482"/>
    <w:rsid w:val="00713E32"/>
    <w:rsid w:val="00717E9F"/>
    <w:rsid w:val="00717F53"/>
    <w:rsid w:val="007216A2"/>
    <w:rsid w:val="0072287B"/>
    <w:rsid w:val="00725A87"/>
    <w:rsid w:val="007260A5"/>
    <w:rsid w:val="00730E28"/>
    <w:rsid w:val="0073627E"/>
    <w:rsid w:val="007364E0"/>
    <w:rsid w:val="00736BAA"/>
    <w:rsid w:val="00740859"/>
    <w:rsid w:val="00740B67"/>
    <w:rsid w:val="00741F4D"/>
    <w:rsid w:val="0074224E"/>
    <w:rsid w:val="00746CC9"/>
    <w:rsid w:val="00747936"/>
    <w:rsid w:val="00747C5B"/>
    <w:rsid w:val="00750D19"/>
    <w:rsid w:val="00752760"/>
    <w:rsid w:val="00754402"/>
    <w:rsid w:val="007572D4"/>
    <w:rsid w:val="00760B44"/>
    <w:rsid w:val="00761161"/>
    <w:rsid w:val="00762528"/>
    <w:rsid w:val="007633AC"/>
    <w:rsid w:val="00773E0D"/>
    <w:rsid w:val="007779CA"/>
    <w:rsid w:val="007866A4"/>
    <w:rsid w:val="00792614"/>
    <w:rsid w:val="00792C7C"/>
    <w:rsid w:val="0079355E"/>
    <w:rsid w:val="007A2824"/>
    <w:rsid w:val="007A3BAF"/>
    <w:rsid w:val="007A43C7"/>
    <w:rsid w:val="007B0118"/>
    <w:rsid w:val="007B337D"/>
    <w:rsid w:val="007B3FF0"/>
    <w:rsid w:val="007B4F85"/>
    <w:rsid w:val="007B52A7"/>
    <w:rsid w:val="007C355E"/>
    <w:rsid w:val="007C439E"/>
    <w:rsid w:val="007C51E6"/>
    <w:rsid w:val="007C5486"/>
    <w:rsid w:val="007D032A"/>
    <w:rsid w:val="007D2454"/>
    <w:rsid w:val="007D5BB2"/>
    <w:rsid w:val="007D6A56"/>
    <w:rsid w:val="007D7D61"/>
    <w:rsid w:val="007E287B"/>
    <w:rsid w:val="007E2D3F"/>
    <w:rsid w:val="007E49F3"/>
    <w:rsid w:val="007F35AB"/>
    <w:rsid w:val="007F5978"/>
    <w:rsid w:val="008033F1"/>
    <w:rsid w:val="00804FB2"/>
    <w:rsid w:val="00811FF0"/>
    <w:rsid w:val="008156FF"/>
    <w:rsid w:val="00817657"/>
    <w:rsid w:val="00820E73"/>
    <w:rsid w:val="00823B8A"/>
    <w:rsid w:val="008251B6"/>
    <w:rsid w:val="00827EDE"/>
    <w:rsid w:val="00833908"/>
    <w:rsid w:val="00841631"/>
    <w:rsid w:val="008429F6"/>
    <w:rsid w:val="00847182"/>
    <w:rsid w:val="00847186"/>
    <w:rsid w:val="008562CF"/>
    <w:rsid w:val="00861836"/>
    <w:rsid w:val="00861BC6"/>
    <w:rsid w:val="00863DDC"/>
    <w:rsid w:val="008650C3"/>
    <w:rsid w:val="00873B1F"/>
    <w:rsid w:val="008740B8"/>
    <w:rsid w:val="00877F43"/>
    <w:rsid w:val="00880BB8"/>
    <w:rsid w:val="00881955"/>
    <w:rsid w:val="00881CE0"/>
    <w:rsid w:val="00883618"/>
    <w:rsid w:val="008874DE"/>
    <w:rsid w:val="0089374A"/>
    <w:rsid w:val="00893FCC"/>
    <w:rsid w:val="008972D0"/>
    <w:rsid w:val="008A4646"/>
    <w:rsid w:val="008A79A3"/>
    <w:rsid w:val="008B3AA0"/>
    <w:rsid w:val="008B7D14"/>
    <w:rsid w:val="008C1A28"/>
    <w:rsid w:val="008C27BE"/>
    <w:rsid w:val="008C57CC"/>
    <w:rsid w:val="008C65C7"/>
    <w:rsid w:val="008D266B"/>
    <w:rsid w:val="008D6F38"/>
    <w:rsid w:val="008E1086"/>
    <w:rsid w:val="008E154D"/>
    <w:rsid w:val="008E205D"/>
    <w:rsid w:val="008E2C46"/>
    <w:rsid w:val="008E4C98"/>
    <w:rsid w:val="008F0193"/>
    <w:rsid w:val="008F1443"/>
    <w:rsid w:val="00900D93"/>
    <w:rsid w:val="009010D3"/>
    <w:rsid w:val="009031D8"/>
    <w:rsid w:val="009076FA"/>
    <w:rsid w:val="00911B58"/>
    <w:rsid w:val="009120AD"/>
    <w:rsid w:val="0091448F"/>
    <w:rsid w:val="00915D33"/>
    <w:rsid w:val="00922814"/>
    <w:rsid w:val="00923A7A"/>
    <w:rsid w:val="009250A3"/>
    <w:rsid w:val="0092577B"/>
    <w:rsid w:val="00930446"/>
    <w:rsid w:val="00931A98"/>
    <w:rsid w:val="00937982"/>
    <w:rsid w:val="00945B73"/>
    <w:rsid w:val="009513A6"/>
    <w:rsid w:val="009548BD"/>
    <w:rsid w:val="009637D0"/>
    <w:rsid w:val="009661F7"/>
    <w:rsid w:val="009678FD"/>
    <w:rsid w:val="00971F18"/>
    <w:rsid w:val="009806E5"/>
    <w:rsid w:val="00982BA4"/>
    <w:rsid w:val="009864D7"/>
    <w:rsid w:val="0098723C"/>
    <w:rsid w:val="009927EC"/>
    <w:rsid w:val="009A0A2C"/>
    <w:rsid w:val="009A3B6C"/>
    <w:rsid w:val="009A431A"/>
    <w:rsid w:val="009B09D5"/>
    <w:rsid w:val="009B43A3"/>
    <w:rsid w:val="009C09A8"/>
    <w:rsid w:val="009C2F50"/>
    <w:rsid w:val="009C32AA"/>
    <w:rsid w:val="009C461D"/>
    <w:rsid w:val="009C4ED4"/>
    <w:rsid w:val="009D1032"/>
    <w:rsid w:val="009D67AD"/>
    <w:rsid w:val="009E3C55"/>
    <w:rsid w:val="009E762E"/>
    <w:rsid w:val="009F077F"/>
    <w:rsid w:val="00A10FE7"/>
    <w:rsid w:val="00A13957"/>
    <w:rsid w:val="00A15584"/>
    <w:rsid w:val="00A2153D"/>
    <w:rsid w:val="00A21A67"/>
    <w:rsid w:val="00A22219"/>
    <w:rsid w:val="00A266D4"/>
    <w:rsid w:val="00A305FE"/>
    <w:rsid w:val="00A30E45"/>
    <w:rsid w:val="00A3790E"/>
    <w:rsid w:val="00A3795D"/>
    <w:rsid w:val="00A411F8"/>
    <w:rsid w:val="00A41DF4"/>
    <w:rsid w:val="00A47CB5"/>
    <w:rsid w:val="00A5131C"/>
    <w:rsid w:val="00A516F7"/>
    <w:rsid w:val="00A51AD6"/>
    <w:rsid w:val="00A55827"/>
    <w:rsid w:val="00A56D11"/>
    <w:rsid w:val="00A607A8"/>
    <w:rsid w:val="00A774E2"/>
    <w:rsid w:val="00A77C07"/>
    <w:rsid w:val="00A82D8A"/>
    <w:rsid w:val="00A8534F"/>
    <w:rsid w:val="00A854D4"/>
    <w:rsid w:val="00A94C71"/>
    <w:rsid w:val="00A96E0F"/>
    <w:rsid w:val="00A97F1C"/>
    <w:rsid w:val="00AB096A"/>
    <w:rsid w:val="00AB141C"/>
    <w:rsid w:val="00AB2E94"/>
    <w:rsid w:val="00AC4F09"/>
    <w:rsid w:val="00AC6013"/>
    <w:rsid w:val="00AD1322"/>
    <w:rsid w:val="00AD775A"/>
    <w:rsid w:val="00AE04E8"/>
    <w:rsid w:val="00AE3277"/>
    <w:rsid w:val="00AE5174"/>
    <w:rsid w:val="00AF2ADB"/>
    <w:rsid w:val="00AF664C"/>
    <w:rsid w:val="00B001DC"/>
    <w:rsid w:val="00B01626"/>
    <w:rsid w:val="00B04939"/>
    <w:rsid w:val="00B050F8"/>
    <w:rsid w:val="00B1054D"/>
    <w:rsid w:val="00B12399"/>
    <w:rsid w:val="00B14CFD"/>
    <w:rsid w:val="00B14EC5"/>
    <w:rsid w:val="00B236F6"/>
    <w:rsid w:val="00B24C27"/>
    <w:rsid w:val="00B27109"/>
    <w:rsid w:val="00B307E9"/>
    <w:rsid w:val="00B3145D"/>
    <w:rsid w:val="00B332CC"/>
    <w:rsid w:val="00B3517A"/>
    <w:rsid w:val="00B4192F"/>
    <w:rsid w:val="00B421D5"/>
    <w:rsid w:val="00B42907"/>
    <w:rsid w:val="00B46C01"/>
    <w:rsid w:val="00B47C23"/>
    <w:rsid w:val="00B51D82"/>
    <w:rsid w:val="00B57C51"/>
    <w:rsid w:val="00B60D0E"/>
    <w:rsid w:val="00B610A4"/>
    <w:rsid w:val="00B6440A"/>
    <w:rsid w:val="00B656A7"/>
    <w:rsid w:val="00B6717B"/>
    <w:rsid w:val="00B732CA"/>
    <w:rsid w:val="00B81C7C"/>
    <w:rsid w:val="00B87C39"/>
    <w:rsid w:val="00B95EAE"/>
    <w:rsid w:val="00B96134"/>
    <w:rsid w:val="00BA5536"/>
    <w:rsid w:val="00BB0A51"/>
    <w:rsid w:val="00BB37AB"/>
    <w:rsid w:val="00BB6229"/>
    <w:rsid w:val="00BC0080"/>
    <w:rsid w:val="00BC59C4"/>
    <w:rsid w:val="00BD508D"/>
    <w:rsid w:val="00BD5453"/>
    <w:rsid w:val="00BD5775"/>
    <w:rsid w:val="00BD5B9D"/>
    <w:rsid w:val="00BE17DE"/>
    <w:rsid w:val="00BE6F42"/>
    <w:rsid w:val="00BE73A4"/>
    <w:rsid w:val="00BF0CA0"/>
    <w:rsid w:val="00BF205D"/>
    <w:rsid w:val="00BF2D25"/>
    <w:rsid w:val="00BF4057"/>
    <w:rsid w:val="00BF6544"/>
    <w:rsid w:val="00BF6651"/>
    <w:rsid w:val="00BF6FA6"/>
    <w:rsid w:val="00BF7630"/>
    <w:rsid w:val="00C057D3"/>
    <w:rsid w:val="00C05AF2"/>
    <w:rsid w:val="00C12845"/>
    <w:rsid w:val="00C143A7"/>
    <w:rsid w:val="00C145E4"/>
    <w:rsid w:val="00C17B23"/>
    <w:rsid w:val="00C22D10"/>
    <w:rsid w:val="00C2535C"/>
    <w:rsid w:val="00C363D3"/>
    <w:rsid w:val="00C3780B"/>
    <w:rsid w:val="00C40106"/>
    <w:rsid w:val="00C42EF2"/>
    <w:rsid w:val="00C4540B"/>
    <w:rsid w:val="00C52329"/>
    <w:rsid w:val="00C53225"/>
    <w:rsid w:val="00C56AF6"/>
    <w:rsid w:val="00C632C3"/>
    <w:rsid w:val="00C73519"/>
    <w:rsid w:val="00C7544F"/>
    <w:rsid w:val="00C76843"/>
    <w:rsid w:val="00C82545"/>
    <w:rsid w:val="00C85348"/>
    <w:rsid w:val="00C8638E"/>
    <w:rsid w:val="00C87441"/>
    <w:rsid w:val="00C901B2"/>
    <w:rsid w:val="00C90804"/>
    <w:rsid w:val="00C93D49"/>
    <w:rsid w:val="00C93EA7"/>
    <w:rsid w:val="00C95ECE"/>
    <w:rsid w:val="00C97867"/>
    <w:rsid w:val="00C97F58"/>
    <w:rsid w:val="00CA1A5B"/>
    <w:rsid w:val="00CA2C5F"/>
    <w:rsid w:val="00CA4410"/>
    <w:rsid w:val="00CA6501"/>
    <w:rsid w:val="00CB3336"/>
    <w:rsid w:val="00CB5FA6"/>
    <w:rsid w:val="00CC0FE8"/>
    <w:rsid w:val="00CC388A"/>
    <w:rsid w:val="00CC6780"/>
    <w:rsid w:val="00CD547C"/>
    <w:rsid w:val="00CD6B54"/>
    <w:rsid w:val="00CE08CF"/>
    <w:rsid w:val="00CE3CD7"/>
    <w:rsid w:val="00CE45B9"/>
    <w:rsid w:val="00CE75FC"/>
    <w:rsid w:val="00D034AB"/>
    <w:rsid w:val="00D07B68"/>
    <w:rsid w:val="00D11FF1"/>
    <w:rsid w:val="00D123BB"/>
    <w:rsid w:val="00D13801"/>
    <w:rsid w:val="00D143D5"/>
    <w:rsid w:val="00D1595C"/>
    <w:rsid w:val="00D17E3C"/>
    <w:rsid w:val="00D30332"/>
    <w:rsid w:val="00D30D1A"/>
    <w:rsid w:val="00D3143E"/>
    <w:rsid w:val="00D319F5"/>
    <w:rsid w:val="00D363A7"/>
    <w:rsid w:val="00D36D79"/>
    <w:rsid w:val="00D46D6C"/>
    <w:rsid w:val="00D477C1"/>
    <w:rsid w:val="00D515B0"/>
    <w:rsid w:val="00D539EB"/>
    <w:rsid w:val="00D65FA0"/>
    <w:rsid w:val="00D66995"/>
    <w:rsid w:val="00D66BBD"/>
    <w:rsid w:val="00D70ECD"/>
    <w:rsid w:val="00D80A7C"/>
    <w:rsid w:val="00D81D23"/>
    <w:rsid w:val="00D84781"/>
    <w:rsid w:val="00D85203"/>
    <w:rsid w:val="00D91236"/>
    <w:rsid w:val="00D91F73"/>
    <w:rsid w:val="00D92E12"/>
    <w:rsid w:val="00DA28DD"/>
    <w:rsid w:val="00DA4BAE"/>
    <w:rsid w:val="00DB27EC"/>
    <w:rsid w:val="00DC1503"/>
    <w:rsid w:val="00DC2FA6"/>
    <w:rsid w:val="00DD665A"/>
    <w:rsid w:val="00DE0588"/>
    <w:rsid w:val="00DE2CD9"/>
    <w:rsid w:val="00DE3E18"/>
    <w:rsid w:val="00DE4218"/>
    <w:rsid w:val="00DE4C26"/>
    <w:rsid w:val="00DE7DA9"/>
    <w:rsid w:val="00E01209"/>
    <w:rsid w:val="00E05FFA"/>
    <w:rsid w:val="00E11718"/>
    <w:rsid w:val="00E11D50"/>
    <w:rsid w:val="00E241B1"/>
    <w:rsid w:val="00E25F21"/>
    <w:rsid w:val="00E308BF"/>
    <w:rsid w:val="00E31699"/>
    <w:rsid w:val="00E350E3"/>
    <w:rsid w:val="00E3515B"/>
    <w:rsid w:val="00E35A48"/>
    <w:rsid w:val="00E35C8E"/>
    <w:rsid w:val="00E36A05"/>
    <w:rsid w:val="00E52EE5"/>
    <w:rsid w:val="00E55A2D"/>
    <w:rsid w:val="00E57876"/>
    <w:rsid w:val="00E63785"/>
    <w:rsid w:val="00E65FEA"/>
    <w:rsid w:val="00E7392E"/>
    <w:rsid w:val="00E73E18"/>
    <w:rsid w:val="00E769E9"/>
    <w:rsid w:val="00E76ADE"/>
    <w:rsid w:val="00E8137C"/>
    <w:rsid w:val="00E872DD"/>
    <w:rsid w:val="00E95BAF"/>
    <w:rsid w:val="00E95CDB"/>
    <w:rsid w:val="00E97039"/>
    <w:rsid w:val="00EA3BF0"/>
    <w:rsid w:val="00EB2E7D"/>
    <w:rsid w:val="00EB374F"/>
    <w:rsid w:val="00EB6F82"/>
    <w:rsid w:val="00EB7C18"/>
    <w:rsid w:val="00EC26AE"/>
    <w:rsid w:val="00EC3530"/>
    <w:rsid w:val="00EC4F5C"/>
    <w:rsid w:val="00EC63F0"/>
    <w:rsid w:val="00EC7CA0"/>
    <w:rsid w:val="00ED0FF5"/>
    <w:rsid w:val="00ED341C"/>
    <w:rsid w:val="00ED4DDB"/>
    <w:rsid w:val="00ED569A"/>
    <w:rsid w:val="00EE3F43"/>
    <w:rsid w:val="00EE70BA"/>
    <w:rsid w:val="00EF0F1D"/>
    <w:rsid w:val="00EF18AA"/>
    <w:rsid w:val="00EF6E70"/>
    <w:rsid w:val="00EF72BE"/>
    <w:rsid w:val="00EF7C42"/>
    <w:rsid w:val="00F0175D"/>
    <w:rsid w:val="00F04473"/>
    <w:rsid w:val="00F07EEC"/>
    <w:rsid w:val="00F10DB7"/>
    <w:rsid w:val="00F26A03"/>
    <w:rsid w:val="00F27B33"/>
    <w:rsid w:val="00F32EEA"/>
    <w:rsid w:val="00F352CC"/>
    <w:rsid w:val="00F35E96"/>
    <w:rsid w:val="00F5005A"/>
    <w:rsid w:val="00F51B27"/>
    <w:rsid w:val="00F55772"/>
    <w:rsid w:val="00F56847"/>
    <w:rsid w:val="00F61A5C"/>
    <w:rsid w:val="00F6279C"/>
    <w:rsid w:val="00F71F9E"/>
    <w:rsid w:val="00F72737"/>
    <w:rsid w:val="00F74130"/>
    <w:rsid w:val="00F7543B"/>
    <w:rsid w:val="00F75CCB"/>
    <w:rsid w:val="00F83160"/>
    <w:rsid w:val="00F85936"/>
    <w:rsid w:val="00F875BF"/>
    <w:rsid w:val="00F92241"/>
    <w:rsid w:val="00F923DA"/>
    <w:rsid w:val="00F92470"/>
    <w:rsid w:val="00F95505"/>
    <w:rsid w:val="00F957A7"/>
    <w:rsid w:val="00F971A8"/>
    <w:rsid w:val="00FA3517"/>
    <w:rsid w:val="00FA7B4B"/>
    <w:rsid w:val="00FB0A28"/>
    <w:rsid w:val="00FB1773"/>
    <w:rsid w:val="00FB2779"/>
    <w:rsid w:val="00FB5D06"/>
    <w:rsid w:val="00FB6627"/>
    <w:rsid w:val="00FC064C"/>
    <w:rsid w:val="00FC09F8"/>
    <w:rsid w:val="00FC463B"/>
    <w:rsid w:val="00FC4ABF"/>
    <w:rsid w:val="00FD1465"/>
    <w:rsid w:val="00FD2DC9"/>
    <w:rsid w:val="00FD325C"/>
    <w:rsid w:val="00FD3F6C"/>
    <w:rsid w:val="00FD7B4D"/>
    <w:rsid w:val="00FE6AC5"/>
    <w:rsid w:val="00FE74D3"/>
    <w:rsid w:val="00FE7842"/>
    <w:rsid w:val="00FF02DE"/>
    <w:rsid w:val="00FF5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0CEBF21"/>
  <w15:docId w15:val="{A56EDBE2-D7E2-46B7-B872-BCD73E7A5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59F3"/>
    <w:pPr>
      <w:spacing w:after="200" w:line="276" w:lineRule="auto"/>
    </w:pPr>
    <w:rPr>
      <w:lang w:val="fr-FR"/>
    </w:rPr>
  </w:style>
  <w:style w:type="paragraph" w:styleId="Titre1">
    <w:name w:val="heading 1"/>
    <w:basedOn w:val="Normal"/>
    <w:next w:val="Normal"/>
    <w:link w:val="Titre1Car"/>
    <w:uiPriority w:val="99"/>
    <w:qFormat/>
    <w:rsid w:val="00F875BF"/>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9"/>
    <w:qFormat/>
    <w:rsid w:val="00237203"/>
    <w:pPr>
      <w:keepNext/>
      <w:keepLines/>
      <w:spacing w:before="200" w:after="0"/>
      <w:outlineLvl w:val="1"/>
    </w:pPr>
    <w:rPr>
      <w:rFonts w:ascii="Cambria" w:eastAsia="Times New Roman" w:hAnsi="Cambria"/>
      <w:b/>
      <w:bCs/>
      <w:color w:val="1F497D"/>
      <w:sz w:val="28"/>
      <w:szCs w:val="26"/>
    </w:rPr>
  </w:style>
  <w:style w:type="paragraph" w:styleId="Titre3">
    <w:name w:val="heading 3"/>
    <w:basedOn w:val="Normal"/>
    <w:next w:val="Normal"/>
    <w:link w:val="Titre3Car"/>
    <w:uiPriority w:val="99"/>
    <w:qFormat/>
    <w:rsid w:val="00374ADE"/>
    <w:pPr>
      <w:keepNext/>
      <w:keepLines/>
      <w:spacing w:before="200" w:after="0"/>
      <w:outlineLvl w:val="2"/>
    </w:pPr>
    <w:rPr>
      <w:rFonts w:ascii="Cambria" w:eastAsia="Times New Roman" w:hAnsi="Cambria"/>
      <w:b/>
      <w:bCs/>
      <w:color w:val="4F81BD"/>
    </w:rPr>
  </w:style>
  <w:style w:type="paragraph" w:styleId="Titre4">
    <w:name w:val="heading 4"/>
    <w:basedOn w:val="Normal"/>
    <w:next w:val="Normal"/>
    <w:link w:val="Titre4Car"/>
    <w:uiPriority w:val="99"/>
    <w:qFormat/>
    <w:rsid w:val="00FC4ABF"/>
    <w:pPr>
      <w:keepNext/>
      <w:keepLines/>
      <w:spacing w:before="200" w:after="0"/>
      <w:outlineLvl w:val="3"/>
    </w:pPr>
    <w:rPr>
      <w:rFonts w:ascii="Cambria" w:eastAsia="Times New Roman" w:hAnsi="Cambria"/>
      <w:b/>
      <w:bCs/>
      <w:i/>
      <w:i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F875BF"/>
    <w:rPr>
      <w:rFonts w:ascii="Cambria" w:hAnsi="Cambria" w:cs="Times New Roman"/>
      <w:b/>
      <w:bCs/>
      <w:color w:val="365F91"/>
      <w:sz w:val="28"/>
      <w:szCs w:val="28"/>
    </w:rPr>
  </w:style>
  <w:style w:type="character" w:customStyle="1" w:styleId="Titre2Car">
    <w:name w:val="Titre 2 Car"/>
    <w:basedOn w:val="Policepardfaut"/>
    <w:link w:val="Titre2"/>
    <w:uiPriority w:val="99"/>
    <w:locked/>
    <w:rsid w:val="00237203"/>
    <w:rPr>
      <w:rFonts w:ascii="Cambria" w:hAnsi="Cambria" w:cs="Times New Roman"/>
      <w:b/>
      <w:bCs/>
      <w:color w:val="1F497D"/>
      <w:sz w:val="26"/>
      <w:szCs w:val="26"/>
    </w:rPr>
  </w:style>
  <w:style w:type="character" w:customStyle="1" w:styleId="Titre3Car">
    <w:name w:val="Titre 3 Car"/>
    <w:basedOn w:val="Policepardfaut"/>
    <w:link w:val="Titre3"/>
    <w:uiPriority w:val="99"/>
    <w:locked/>
    <w:rsid w:val="00374ADE"/>
    <w:rPr>
      <w:rFonts w:ascii="Cambria" w:hAnsi="Cambria" w:cs="Times New Roman"/>
      <w:b/>
      <w:bCs/>
      <w:color w:val="4F81BD"/>
    </w:rPr>
  </w:style>
  <w:style w:type="character" w:customStyle="1" w:styleId="Titre4Car">
    <w:name w:val="Titre 4 Car"/>
    <w:basedOn w:val="Policepardfaut"/>
    <w:link w:val="Titre4"/>
    <w:uiPriority w:val="99"/>
    <w:locked/>
    <w:rsid w:val="00FC4ABF"/>
    <w:rPr>
      <w:rFonts w:ascii="Cambria" w:hAnsi="Cambria" w:cs="Times New Roman"/>
      <w:b/>
      <w:bCs/>
      <w:i/>
      <w:iCs/>
      <w:color w:val="4F81BD"/>
    </w:rPr>
  </w:style>
  <w:style w:type="paragraph" w:styleId="Sansinterligne">
    <w:name w:val="No Spacing"/>
    <w:uiPriority w:val="99"/>
    <w:qFormat/>
    <w:rsid w:val="0059048C"/>
    <w:rPr>
      <w:lang w:val="fr-FR"/>
    </w:rPr>
  </w:style>
  <w:style w:type="paragraph" w:customStyle="1" w:styleId="Default">
    <w:name w:val="Default"/>
    <w:uiPriority w:val="99"/>
    <w:rsid w:val="006A26F7"/>
    <w:pPr>
      <w:autoSpaceDE w:val="0"/>
      <w:autoSpaceDN w:val="0"/>
      <w:adjustRightInd w:val="0"/>
    </w:pPr>
    <w:rPr>
      <w:rFonts w:ascii="Cambria" w:eastAsia="Times New Roman" w:hAnsi="Cambria" w:cs="Cambria"/>
      <w:color w:val="000000"/>
      <w:sz w:val="24"/>
      <w:szCs w:val="24"/>
      <w:lang w:val="fr-FR" w:eastAsia="fr-FR"/>
    </w:rPr>
  </w:style>
  <w:style w:type="paragraph" w:styleId="Textedebulles">
    <w:name w:val="Balloon Text"/>
    <w:basedOn w:val="Normal"/>
    <w:link w:val="TextedebullesCar"/>
    <w:uiPriority w:val="99"/>
    <w:semiHidden/>
    <w:rsid w:val="006A26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6A26F7"/>
    <w:rPr>
      <w:rFonts w:ascii="Tahoma" w:hAnsi="Tahoma" w:cs="Tahoma"/>
      <w:sz w:val="16"/>
      <w:szCs w:val="16"/>
    </w:rPr>
  </w:style>
  <w:style w:type="paragraph" w:styleId="En-tte">
    <w:name w:val="header"/>
    <w:basedOn w:val="Normal"/>
    <w:link w:val="En-tteCar"/>
    <w:uiPriority w:val="99"/>
    <w:rsid w:val="006A26F7"/>
    <w:pPr>
      <w:tabs>
        <w:tab w:val="center" w:pos="4536"/>
        <w:tab w:val="right" w:pos="9072"/>
      </w:tabs>
      <w:spacing w:after="0" w:line="240" w:lineRule="auto"/>
    </w:pPr>
  </w:style>
  <w:style w:type="character" w:customStyle="1" w:styleId="En-tteCar">
    <w:name w:val="En-tête Car"/>
    <w:basedOn w:val="Policepardfaut"/>
    <w:link w:val="En-tte"/>
    <w:uiPriority w:val="99"/>
    <w:locked/>
    <w:rsid w:val="006A26F7"/>
    <w:rPr>
      <w:rFonts w:cs="Times New Roman"/>
    </w:rPr>
  </w:style>
  <w:style w:type="paragraph" w:styleId="Pieddepage">
    <w:name w:val="footer"/>
    <w:basedOn w:val="Normal"/>
    <w:link w:val="PieddepageCar"/>
    <w:uiPriority w:val="99"/>
    <w:rsid w:val="006A26F7"/>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6A26F7"/>
    <w:rPr>
      <w:rFonts w:cs="Times New Roman"/>
    </w:rPr>
  </w:style>
  <w:style w:type="paragraph" w:styleId="Titre">
    <w:name w:val="Title"/>
    <w:basedOn w:val="Normal"/>
    <w:next w:val="Normal"/>
    <w:link w:val="TitreCar"/>
    <w:uiPriority w:val="99"/>
    <w:qFormat/>
    <w:rsid w:val="006D29A3"/>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reCar">
    <w:name w:val="Titre Car"/>
    <w:basedOn w:val="Policepardfaut"/>
    <w:link w:val="Titre"/>
    <w:uiPriority w:val="99"/>
    <w:locked/>
    <w:rsid w:val="006D29A3"/>
    <w:rPr>
      <w:rFonts w:ascii="Cambria" w:hAnsi="Cambria" w:cs="Times New Roman"/>
      <w:color w:val="17365D"/>
      <w:spacing w:val="5"/>
      <w:kern w:val="28"/>
      <w:sz w:val="52"/>
      <w:szCs w:val="52"/>
    </w:rPr>
  </w:style>
  <w:style w:type="paragraph" w:styleId="Paragraphedeliste">
    <w:name w:val="List Paragraph"/>
    <w:basedOn w:val="Normal"/>
    <w:uiPriority w:val="34"/>
    <w:qFormat/>
    <w:rsid w:val="00A10FE7"/>
    <w:pPr>
      <w:ind w:left="720"/>
      <w:contextualSpacing/>
    </w:pPr>
  </w:style>
  <w:style w:type="character" w:customStyle="1" w:styleId="apple-style-span">
    <w:name w:val="apple-style-span"/>
    <w:basedOn w:val="Policepardfaut"/>
    <w:uiPriority w:val="99"/>
    <w:rsid w:val="00DC2FA6"/>
    <w:rPr>
      <w:rFonts w:cs="Times New Roman"/>
    </w:rPr>
  </w:style>
  <w:style w:type="character" w:customStyle="1" w:styleId="apple-converted-space">
    <w:name w:val="apple-converted-space"/>
    <w:basedOn w:val="Policepardfaut"/>
    <w:uiPriority w:val="99"/>
    <w:rsid w:val="00BD5453"/>
    <w:rPr>
      <w:rFonts w:cs="Times New Roman"/>
    </w:rPr>
  </w:style>
  <w:style w:type="paragraph" w:styleId="NormalWeb">
    <w:name w:val="Normal (Web)"/>
    <w:basedOn w:val="Normal"/>
    <w:uiPriority w:val="99"/>
    <w:semiHidden/>
    <w:rsid w:val="004B2CF6"/>
    <w:pPr>
      <w:spacing w:before="100" w:beforeAutospacing="1" w:after="100" w:afterAutospacing="1" w:line="240" w:lineRule="auto"/>
    </w:pPr>
    <w:rPr>
      <w:rFonts w:ascii="Times New Roman" w:hAnsi="Times New Roman"/>
      <w:sz w:val="24"/>
      <w:szCs w:val="24"/>
      <w:lang w:eastAsia="fr-FR"/>
    </w:rPr>
  </w:style>
  <w:style w:type="paragraph" w:styleId="TM1">
    <w:name w:val="toc 1"/>
    <w:basedOn w:val="Normal"/>
    <w:next w:val="Normal"/>
    <w:autoRedefine/>
    <w:uiPriority w:val="39"/>
    <w:rsid w:val="004252C0"/>
    <w:pPr>
      <w:tabs>
        <w:tab w:val="right" w:leader="dot" w:pos="9060"/>
      </w:tabs>
      <w:spacing w:after="100"/>
      <w:ind w:left="-142"/>
    </w:pPr>
  </w:style>
  <w:style w:type="paragraph" w:styleId="TM2">
    <w:name w:val="toc 2"/>
    <w:basedOn w:val="Normal"/>
    <w:next w:val="Normal"/>
    <w:autoRedefine/>
    <w:uiPriority w:val="39"/>
    <w:rsid w:val="00EC3530"/>
    <w:pPr>
      <w:spacing w:after="100"/>
      <w:ind w:left="220"/>
    </w:pPr>
  </w:style>
  <w:style w:type="paragraph" w:styleId="TM3">
    <w:name w:val="toc 3"/>
    <w:basedOn w:val="Normal"/>
    <w:next w:val="Normal"/>
    <w:autoRedefine/>
    <w:uiPriority w:val="39"/>
    <w:rsid w:val="00EC3530"/>
    <w:pPr>
      <w:spacing w:after="100"/>
      <w:ind w:left="440"/>
    </w:pPr>
  </w:style>
  <w:style w:type="character" w:styleId="Lienhypertexte">
    <w:name w:val="Hyperlink"/>
    <w:basedOn w:val="Policepardfaut"/>
    <w:uiPriority w:val="99"/>
    <w:rsid w:val="00EC3530"/>
    <w:rPr>
      <w:rFonts w:cs="Times New Roman"/>
      <w:color w:val="0000FF"/>
      <w:u w:val="single"/>
    </w:rPr>
  </w:style>
  <w:style w:type="character" w:styleId="Numrodeligne">
    <w:name w:val="line number"/>
    <w:basedOn w:val="Policepardfaut"/>
    <w:uiPriority w:val="99"/>
    <w:rsid w:val="00E65FEA"/>
    <w:rPr>
      <w:rFonts w:cs="Times New Roman"/>
    </w:rPr>
  </w:style>
  <w:style w:type="character" w:styleId="Marquedecommentaire">
    <w:name w:val="annotation reference"/>
    <w:basedOn w:val="Policepardfaut"/>
    <w:uiPriority w:val="99"/>
    <w:semiHidden/>
    <w:rsid w:val="00EF0F1D"/>
    <w:rPr>
      <w:rFonts w:cs="Times New Roman"/>
      <w:sz w:val="16"/>
      <w:szCs w:val="16"/>
    </w:rPr>
  </w:style>
  <w:style w:type="paragraph" w:styleId="Commentaire">
    <w:name w:val="annotation text"/>
    <w:basedOn w:val="Normal"/>
    <w:link w:val="CommentaireCar"/>
    <w:uiPriority w:val="99"/>
    <w:semiHidden/>
    <w:rsid w:val="00EF0F1D"/>
    <w:rPr>
      <w:sz w:val="20"/>
      <w:szCs w:val="20"/>
    </w:rPr>
  </w:style>
  <w:style w:type="character" w:customStyle="1" w:styleId="CommentaireCar">
    <w:name w:val="Commentaire Car"/>
    <w:basedOn w:val="Policepardfaut"/>
    <w:link w:val="Commentaire"/>
    <w:uiPriority w:val="99"/>
    <w:semiHidden/>
    <w:locked/>
    <w:rPr>
      <w:rFonts w:cs="Times New Roman"/>
      <w:sz w:val="20"/>
      <w:szCs w:val="20"/>
      <w:lang w:eastAsia="en-US"/>
    </w:rPr>
  </w:style>
  <w:style w:type="paragraph" w:styleId="Objetducommentaire">
    <w:name w:val="annotation subject"/>
    <w:basedOn w:val="Commentaire"/>
    <w:next w:val="Commentaire"/>
    <w:link w:val="ObjetducommentaireCar"/>
    <w:uiPriority w:val="99"/>
    <w:semiHidden/>
    <w:rsid w:val="00EF0F1D"/>
    <w:rPr>
      <w:b/>
      <w:bCs/>
    </w:rPr>
  </w:style>
  <w:style w:type="character" w:customStyle="1" w:styleId="ObjetducommentaireCar">
    <w:name w:val="Objet du commentaire Car"/>
    <w:basedOn w:val="CommentaireCar"/>
    <w:link w:val="Objetducommentaire"/>
    <w:uiPriority w:val="99"/>
    <w:semiHidden/>
    <w:locked/>
    <w:rPr>
      <w:rFonts w:cs="Times New Roman"/>
      <w:b/>
      <w:bCs/>
      <w:sz w:val="20"/>
      <w:szCs w:val="20"/>
      <w:lang w:eastAsia="en-US"/>
    </w:rPr>
  </w:style>
  <w:style w:type="paragraph" w:styleId="Corpsdetexte2">
    <w:name w:val="Body Text 2"/>
    <w:basedOn w:val="Normal"/>
    <w:link w:val="Corpsdetexte2Car"/>
    <w:uiPriority w:val="99"/>
    <w:semiHidden/>
    <w:rsid w:val="00CB5FA6"/>
    <w:pPr>
      <w:spacing w:after="0" w:line="240" w:lineRule="auto"/>
      <w:jc w:val="both"/>
    </w:pPr>
    <w:rPr>
      <w:rFonts w:ascii="Times New Roman" w:eastAsia="Times New Roman" w:hAnsi="Times New Roman"/>
      <w:sz w:val="18"/>
      <w:szCs w:val="24"/>
      <w:lang w:eastAsia="fr-FR"/>
    </w:rPr>
  </w:style>
  <w:style w:type="character" w:customStyle="1" w:styleId="Corpsdetexte2Car">
    <w:name w:val="Corps de texte 2 Car"/>
    <w:basedOn w:val="Policepardfaut"/>
    <w:link w:val="Corpsdetexte2"/>
    <w:uiPriority w:val="99"/>
    <w:semiHidden/>
    <w:locked/>
    <w:rsid w:val="00CB5FA6"/>
    <w:rPr>
      <w:rFonts w:ascii="Times New Roman" w:hAnsi="Times New Roman" w:cs="Times New Roman"/>
      <w:sz w:val="24"/>
      <w:szCs w:val="24"/>
    </w:rPr>
  </w:style>
  <w:style w:type="paragraph" w:styleId="Rvision">
    <w:name w:val="Revision"/>
    <w:hidden/>
    <w:uiPriority w:val="99"/>
    <w:semiHidden/>
    <w:rsid w:val="00134E8C"/>
    <w:rPr>
      <w:lang w:val="fr-FR"/>
    </w:rPr>
  </w:style>
  <w:style w:type="paragraph" w:styleId="Sous-titre">
    <w:name w:val="Subtitle"/>
    <w:basedOn w:val="Normal"/>
    <w:next w:val="Normal"/>
    <w:link w:val="Sous-titreCar"/>
    <w:uiPriority w:val="99"/>
    <w:qFormat/>
    <w:locked/>
    <w:rsid w:val="00F0175D"/>
    <w:pPr>
      <w:numPr>
        <w:ilvl w:val="1"/>
      </w:numPr>
      <w:spacing w:after="0" w:line="240" w:lineRule="auto"/>
    </w:pPr>
    <w:rPr>
      <w:rFonts w:ascii="Cambria" w:eastAsia="MS Gothic" w:hAnsi="Cambria"/>
      <w:i/>
      <w:iCs/>
      <w:color w:val="4F81BD"/>
      <w:spacing w:val="15"/>
      <w:sz w:val="24"/>
      <w:szCs w:val="24"/>
      <w:lang w:eastAsia="fr-FR"/>
    </w:rPr>
  </w:style>
  <w:style w:type="character" w:customStyle="1" w:styleId="Sous-titreCar">
    <w:name w:val="Sous-titre Car"/>
    <w:basedOn w:val="Policepardfaut"/>
    <w:link w:val="Sous-titre"/>
    <w:uiPriority w:val="99"/>
    <w:locked/>
    <w:rsid w:val="00F0175D"/>
    <w:rPr>
      <w:rFonts w:ascii="Cambria" w:eastAsia="MS Gothic" w:hAnsi="Cambria" w:cs="Times New Roman"/>
      <w:i/>
      <w:iCs/>
      <w:color w:val="4F81BD"/>
      <w:spacing w:val="15"/>
      <w:sz w:val="24"/>
      <w:szCs w:val="24"/>
    </w:rPr>
  </w:style>
  <w:style w:type="paragraph" w:styleId="Notedebasdepage">
    <w:name w:val="footnote text"/>
    <w:basedOn w:val="Normal"/>
    <w:link w:val="NotedebasdepageCar"/>
    <w:uiPriority w:val="99"/>
    <w:semiHidden/>
    <w:rsid w:val="00A22219"/>
    <w:pPr>
      <w:spacing w:after="0" w:line="240" w:lineRule="auto"/>
    </w:pPr>
    <w:rPr>
      <w:sz w:val="20"/>
      <w:szCs w:val="20"/>
    </w:rPr>
  </w:style>
  <w:style w:type="character" w:customStyle="1" w:styleId="NotedebasdepageCar">
    <w:name w:val="Note de bas de page Car"/>
    <w:basedOn w:val="Policepardfaut"/>
    <w:link w:val="Notedebasdepage"/>
    <w:uiPriority w:val="99"/>
    <w:semiHidden/>
    <w:locked/>
    <w:rsid w:val="00A22219"/>
    <w:rPr>
      <w:rFonts w:cs="Times New Roman"/>
      <w:sz w:val="20"/>
      <w:szCs w:val="20"/>
      <w:lang w:eastAsia="en-US"/>
    </w:rPr>
  </w:style>
  <w:style w:type="character" w:styleId="Numrodepage">
    <w:name w:val="page number"/>
    <w:basedOn w:val="Policepardfaut"/>
    <w:uiPriority w:val="99"/>
    <w:semiHidden/>
    <w:rsid w:val="00A22219"/>
    <w:rPr>
      <w:rFonts w:cs="Times New Roman"/>
    </w:rPr>
  </w:style>
  <w:style w:type="table" w:customStyle="1" w:styleId="Grilledutableau1">
    <w:name w:val="Grille du tableau1"/>
    <w:uiPriority w:val="99"/>
    <w:rsid w:val="00A22219"/>
    <w:rPr>
      <w:rFonts w:ascii="Cambria" w:eastAsia="MS Mincho"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ppelnotedebasdep">
    <w:name w:val="footnote reference"/>
    <w:basedOn w:val="Policepardfaut"/>
    <w:uiPriority w:val="99"/>
    <w:rsid w:val="00A22219"/>
    <w:rPr>
      <w:rFonts w:cs="Times New Roman"/>
      <w:vertAlign w:val="superscript"/>
    </w:rPr>
  </w:style>
  <w:style w:type="table" w:styleId="Grilledutableau">
    <w:name w:val="Table Grid"/>
    <w:basedOn w:val="TableauNormal"/>
    <w:uiPriority w:val="99"/>
    <w:locked/>
    <w:rsid w:val="00A222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99"/>
    <w:qFormat/>
    <w:locked/>
    <w:rsid w:val="00EC63F0"/>
    <w:rPr>
      <w:rFonts w:cs="Times New Roman"/>
      <w:i/>
      <w:iCs/>
    </w:rPr>
  </w:style>
  <w:style w:type="character" w:customStyle="1" w:styleId="sourcejur">
    <w:name w:val="source_jur"/>
    <w:basedOn w:val="Policepardfaut"/>
    <w:uiPriority w:val="99"/>
    <w:rsid w:val="00641A20"/>
    <w:rPr>
      <w:rFonts w:cs="Times New Roman"/>
    </w:rPr>
  </w:style>
  <w:style w:type="character" w:styleId="Lienhypertextesuivivisit">
    <w:name w:val="FollowedHyperlink"/>
    <w:basedOn w:val="Policepardfaut"/>
    <w:uiPriority w:val="99"/>
    <w:semiHidden/>
    <w:rsid w:val="00641A20"/>
    <w:rPr>
      <w:rFonts w:cs="Times New Roman"/>
      <w:color w:val="800080"/>
      <w:u w:val="single"/>
    </w:rPr>
  </w:style>
  <w:style w:type="character" w:styleId="lev">
    <w:name w:val="Strong"/>
    <w:basedOn w:val="Policepardfaut"/>
    <w:uiPriority w:val="99"/>
    <w:qFormat/>
    <w:locked/>
    <w:rsid w:val="000F1C10"/>
    <w:rPr>
      <w:rFonts w:cs="Times New Roman"/>
      <w:b/>
      <w:bCs/>
    </w:rPr>
  </w:style>
  <w:style w:type="table" w:customStyle="1" w:styleId="Grilledutableau2">
    <w:name w:val="Grille du tableau2"/>
    <w:basedOn w:val="TableauNormal"/>
    <w:next w:val="Grilledutableau"/>
    <w:uiPriority w:val="39"/>
    <w:rsid w:val="00E76ADE"/>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Policepardfaut"/>
    <w:uiPriority w:val="99"/>
    <w:semiHidden/>
    <w:unhideWhenUsed/>
    <w:rsid w:val="00EB2E7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462750">
      <w:marLeft w:val="0"/>
      <w:marRight w:val="0"/>
      <w:marTop w:val="0"/>
      <w:marBottom w:val="0"/>
      <w:divBdr>
        <w:top w:val="none" w:sz="0" w:space="0" w:color="auto"/>
        <w:left w:val="none" w:sz="0" w:space="0" w:color="auto"/>
        <w:bottom w:val="none" w:sz="0" w:space="0" w:color="auto"/>
        <w:right w:val="none" w:sz="0" w:space="0" w:color="auto"/>
      </w:divBdr>
      <w:divsChild>
        <w:div w:id="962462762">
          <w:marLeft w:val="0"/>
          <w:marRight w:val="0"/>
          <w:marTop w:val="0"/>
          <w:marBottom w:val="0"/>
          <w:divBdr>
            <w:top w:val="none" w:sz="0" w:space="0" w:color="auto"/>
            <w:left w:val="none" w:sz="0" w:space="0" w:color="auto"/>
            <w:bottom w:val="none" w:sz="0" w:space="0" w:color="auto"/>
            <w:right w:val="none" w:sz="0" w:space="0" w:color="auto"/>
          </w:divBdr>
          <w:divsChild>
            <w:div w:id="962462759">
              <w:marLeft w:val="0"/>
              <w:marRight w:val="0"/>
              <w:marTop w:val="0"/>
              <w:marBottom w:val="0"/>
              <w:divBdr>
                <w:top w:val="none" w:sz="0" w:space="0" w:color="auto"/>
                <w:left w:val="none" w:sz="0" w:space="0" w:color="auto"/>
                <w:bottom w:val="none" w:sz="0" w:space="0" w:color="auto"/>
                <w:right w:val="none" w:sz="0" w:space="0" w:color="auto"/>
              </w:divBdr>
              <w:divsChild>
                <w:div w:id="962462766">
                  <w:marLeft w:val="0"/>
                  <w:marRight w:val="0"/>
                  <w:marTop w:val="0"/>
                  <w:marBottom w:val="0"/>
                  <w:divBdr>
                    <w:top w:val="none" w:sz="0" w:space="0" w:color="auto"/>
                    <w:left w:val="none" w:sz="0" w:space="0" w:color="auto"/>
                    <w:bottom w:val="none" w:sz="0" w:space="0" w:color="auto"/>
                    <w:right w:val="none" w:sz="0" w:space="0" w:color="auto"/>
                  </w:divBdr>
                  <w:divsChild>
                    <w:div w:id="962462757">
                      <w:marLeft w:val="0"/>
                      <w:marRight w:val="0"/>
                      <w:marTop w:val="0"/>
                      <w:marBottom w:val="0"/>
                      <w:divBdr>
                        <w:top w:val="none" w:sz="0" w:space="0" w:color="auto"/>
                        <w:left w:val="none" w:sz="0" w:space="0" w:color="auto"/>
                        <w:bottom w:val="none" w:sz="0" w:space="0" w:color="auto"/>
                        <w:right w:val="none" w:sz="0" w:space="0" w:color="auto"/>
                      </w:divBdr>
                      <w:divsChild>
                        <w:div w:id="962462748">
                          <w:marLeft w:val="0"/>
                          <w:marRight w:val="0"/>
                          <w:marTop w:val="0"/>
                          <w:marBottom w:val="0"/>
                          <w:divBdr>
                            <w:top w:val="none" w:sz="0" w:space="0" w:color="auto"/>
                            <w:left w:val="none" w:sz="0" w:space="0" w:color="auto"/>
                            <w:bottom w:val="none" w:sz="0" w:space="0" w:color="auto"/>
                            <w:right w:val="none" w:sz="0" w:space="0" w:color="auto"/>
                          </w:divBdr>
                          <w:divsChild>
                            <w:div w:id="962462746">
                              <w:marLeft w:val="0"/>
                              <w:marRight w:val="0"/>
                              <w:marTop w:val="0"/>
                              <w:marBottom w:val="0"/>
                              <w:divBdr>
                                <w:top w:val="none" w:sz="0" w:space="0" w:color="auto"/>
                                <w:left w:val="none" w:sz="0" w:space="0" w:color="auto"/>
                                <w:bottom w:val="none" w:sz="0" w:space="0" w:color="auto"/>
                                <w:right w:val="none" w:sz="0" w:space="0" w:color="auto"/>
                              </w:divBdr>
                              <w:divsChild>
                                <w:div w:id="9624627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2462751">
      <w:marLeft w:val="0"/>
      <w:marRight w:val="0"/>
      <w:marTop w:val="0"/>
      <w:marBottom w:val="0"/>
      <w:divBdr>
        <w:top w:val="none" w:sz="0" w:space="0" w:color="auto"/>
        <w:left w:val="none" w:sz="0" w:space="0" w:color="auto"/>
        <w:bottom w:val="none" w:sz="0" w:space="0" w:color="auto"/>
        <w:right w:val="none" w:sz="0" w:space="0" w:color="auto"/>
      </w:divBdr>
    </w:div>
    <w:div w:id="962462752">
      <w:marLeft w:val="0"/>
      <w:marRight w:val="0"/>
      <w:marTop w:val="0"/>
      <w:marBottom w:val="0"/>
      <w:divBdr>
        <w:top w:val="none" w:sz="0" w:space="0" w:color="auto"/>
        <w:left w:val="none" w:sz="0" w:space="0" w:color="auto"/>
        <w:bottom w:val="none" w:sz="0" w:space="0" w:color="auto"/>
        <w:right w:val="none" w:sz="0" w:space="0" w:color="auto"/>
      </w:divBdr>
    </w:div>
    <w:div w:id="962462753">
      <w:marLeft w:val="0"/>
      <w:marRight w:val="0"/>
      <w:marTop w:val="0"/>
      <w:marBottom w:val="0"/>
      <w:divBdr>
        <w:top w:val="none" w:sz="0" w:space="0" w:color="auto"/>
        <w:left w:val="none" w:sz="0" w:space="0" w:color="auto"/>
        <w:bottom w:val="none" w:sz="0" w:space="0" w:color="auto"/>
        <w:right w:val="none" w:sz="0" w:space="0" w:color="auto"/>
      </w:divBdr>
    </w:div>
    <w:div w:id="962462754">
      <w:marLeft w:val="0"/>
      <w:marRight w:val="0"/>
      <w:marTop w:val="0"/>
      <w:marBottom w:val="0"/>
      <w:divBdr>
        <w:top w:val="none" w:sz="0" w:space="0" w:color="auto"/>
        <w:left w:val="none" w:sz="0" w:space="0" w:color="auto"/>
        <w:bottom w:val="none" w:sz="0" w:space="0" w:color="auto"/>
        <w:right w:val="none" w:sz="0" w:space="0" w:color="auto"/>
      </w:divBdr>
      <w:divsChild>
        <w:div w:id="962462756">
          <w:marLeft w:val="0"/>
          <w:marRight w:val="0"/>
          <w:marTop w:val="0"/>
          <w:marBottom w:val="0"/>
          <w:divBdr>
            <w:top w:val="none" w:sz="0" w:space="0" w:color="auto"/>
            <w:left w:val="none" w:sz="0" w:space="0" w:color="auto"/>
            <w:bottom w:val="none" w:sz="0" w:space="0" w:color="auto"/>
            <w:right w:val="none" w:sz="0" w:space="0" w:color="auto"/>
          </w:divBdr>
        </w:div>
        <w:div w:id="962462758">
          <w:marLeft w:val="0"/>
          <w:marRight w:val="0"/>
          <w:marTop w:val="0"/>
          <w:marBottom w:val="0"/>
          <w:divBdr>
            <w:top w:val="none" w:sz="0" w:space="0" w:color="auto"/>
            <w:left w:val="none" w:sz="0" w:space="0" w:color="auto"/>
            <w:bottom w:val="none" w:sz="0" w:space="0" w:color="auto"/>
            <w:right w:val="none" w:sz="0" w:space="0" w:color="auto"/>
          </w:divBdr>
        </w:div>
        <w:div w:id="962462760">
          <w:marLeft w:val="0"/>
          <w:marRight w:val="0"/>
          <w:marTop w:val="0"/>
          <w:marBottom w:val="0"/>
          <w:divBdr>
            <w:top w:val="none" w:sz="0" w:space="0" w:color="auto"/>
            <w:left w:val="none" w:sz="0" w:space="0" w:color="auto"/>
            <w:bottom w:val="none" w:sz="0" w:space="0" w:color="auto"/>
            <w:right w:val="none" w:sz="0" w:space="0" w:color="auto"/>
          </w:divBdr>
        </w:div>
      </w:divsChild>
    </w:div>
    <w:div w:id="962462755">
      <w:marLeft w:val="0"/>
      <w:marRight w:val="0"/>
      <w:marTop w:val="0"/>
      <w:marBottom w:val="0"/>
      <w:divBdr>
        <w:top w:val="none" w:sz="0" w:space="0" w:color="auto"/>
        <w:left w:val="none" w:sz="0" w:space="0" w:color="auto"/>
        <w:bottom w:val="none" w:sz="0" w:space="0" w:color="auto"/>
        <w:right w:val="none" w:sz="0" w:space="0" w:color="auto"/>
      </w:divBdr>
    </w:div>
    <w:div w:id="962462764">
      <w:marLeft w:val="0"/>
      <w:marRight w:val="0"/>
      <w:marTop w:val="0"/>
      <w:marBottom w:val="0"/>
      <w:divBdr>
        <w:top w:val="none" w:sz="0" w:space="0" w:color="auto"/>
        <w:left w:val="none" w:sz="0" w:space="0" w:color="auto"/>
        <w:bottom w:val="none" w:sz="0" w:space="0" w:color="auto"/>
        <w:right w:val="none" w:sz="0" w:space="0" w:color="auto"/>
      </w:divBdr>
      <w:divsChild>
        <w:div w:id="962462747">
          <w:marLeft w:val="0"/>
          <w:marRight w:val="0"/>
          <w:marTop w:val="0"/>
          <w:marBottom w:val="0"/>
          <w:divBdr>
            <w:top w:val="none" w:sz="0" w:space="0" w:color="auto"/>
            <w:left w:val="none" w:sz="0" w:space="0" w:color="auto"/>
            <w:bottom w:val="none" w:sz="0" w:space="0" w:color="auto"/>
            <w:right w:val="none" w:sz="0" w:space="0" w:color="auto"/>
          </w:divBdr>
        </w:div>
        <w:div w:id="962462749">
          <w:marLeft w:val="0"/>
          <w:marRight w:val="0"/>
          <w:marTop w:val="0"/>
          <w:marBottom w:val="0"/>
          <w:divBdr>
            <w:top w:val="none" w:sz="0" w:space="0" w:color="auto"/>
            <w:left w:val="none" w:sz="0" w:space="0" w:color="auto"/>
            <w:bottom w:val="none" w:sz="0" w:space="0" w:color="auto"/>
            <w:right w:val="none" w:sz="0" w:space="0" w:color="auto"/>
          </w:divBdr>
        </w:div>
        <w:div w:id="962462761">
          <w:marLeft w:val="0"/>
          <w:marRight w:val="0"/>
          <w:marTop w:val="0"/>
          <w:marBottom w:val="0"/>
          <w:divBdr>
            <w:top w:val="none" w:sz="0" w:space="0" w:color="auto"/>
            <w:left w:val="none" w:sz="0" w:space="0" w:color="auto"/>
            <w:bottom w:val="none" w:sz="0" w:space="0" w:color="auto"/>
            <w:right w:val="none" w:sz="0" w:space="0" w:color="auto"/>
          </w:divBdr>
        </w:div>
      </w:divsChild>
    </w:div>
    <w:div w:id="962462765">
      <w:marLeft w:val="0"/>
      <w:marRight w:val="0"/>
      <w:marTop w:val="0"/>
      <w:marBottom w:val="0"/>
      <w:divBdr>
        <w:top w:val="none" w:sz="0" w:space="0" w:color="auto"/>
        <w:left w:val="none" w:sz="0" w:space="0" w:color="auto"/>
        <w:bottom w:val="none" w:sz="0" w:space="0" w:color="auto"/>
        <w:right w:val="none" w:sz="0" w:space="0" w:color="auto"/>
      </w:divBdr>
    </w:div>
    <w:div w:id="2000574336">
      <w:bodyDiv w:val="1"/>
      <w:marLeft w:val="0"/>
      <w:marRight w:val="0"/>
      <w:marTop w:val="0"/>
      <w:marBottom w:val="0"/>
      <w:divBdr>
        <w:top w:val="none" w:sz="0" w:space="0" w:color="auto"/>
        <w:left w:val="none" w:sz="0" w:space="0" w:color="auto"/>
        <w:bottom w:val="none" w:sz="0" w:space="0" w:color="auto"/>
        <w:right w:val="none" w:sz="0" w:space="0" w:color="auto"/>
      </w:divBdr>
      <w:divsChild>
        <w:div w:id="1195655359">
          <w:marLeft w:val="0"/>
          <w:marRight w:val="0"/>
          <w:marTop w:val="0"/>
          <w:marBottom w:val="0"/>
          <w:divBdr>
            <w:top w:val="none" w:sz="0" w:space="0" w:color="auto"/>
            <w:left w:val="none" w:sz="0" w:space="0" w:color="auto"/>
            <w:bottom w:val="none" w:sz="0" w:space="0" w:color="auto"/>
            <w:right w:val="none" w:sz="0" w:space="0" w:color="auto"/>
          </w:divBdr>
          <w:divsChild>
            <w:div w:id="2066946745">
              <w:marLeft w:val="375"/>
              <w:marRight w:val="300"/>
              <w:marTop w:val="0"/>
              <w:marBottom w:val="225"/>
              <w:divBdr>
                <w:top w:val="none" w:sz="0" w:space="0" w:color="auto"/>
                <w:left w:val="none" w:sz="0" w:space="0" w:color="auto"/>
                <w:bottom w:val="none" w:sz="0" w:space="0" w:color="auto"/>
                <w:right w:val="none" w:sz="0" w:space="0" w:color="auto"/>
              </w:divBdr>
              <w:divsChild>
                <w:div w:id="394936398">
                  <w:marLeft w:val="0"/>
                  <w:marRight w:val="0"/>
                  <w:marTop w:val="0"/>
                  <w:marBottom w:val="0"/>
                  <w:divBdr>
                    <w:top w:val="none" w:sz="0" w:space="0" w:color="auto"/>
                    <w:left w:val="none" w:sz="0" w:space="0" w:color="auto"/>
                    <w:bottom w:val="none" w:sz="0" w:space="0" w:color="auto"/>
                    <w:right w:val="none" w:sz="0" w:space="0" w:color="auto"/>
                  </w:divBdr>
                  <w:divsChild>
                    <w:div w:id="317923584">
                      <w:marLeft w:val="0"/>
                      <w:marRight w:val="0"/>
                      <w:marTop w:val="0"/>
                      <w:marBottom w:val="0"/>
                      <w:divBdr>
                        <w:top w:val="none" w:sz="0" w:space="0" w:color="auto"/>
                        <w:left w:val="none" w:sz="0" w:space="0" w:color="auto"/>
                        <w:bottom w:val="none" w:sz="0" w:space="0" w:color="auto"/>
                        <w:right w:val="none" w:sz="0" w:space="0" w:color="auto"/>
                      </w:divBdr>
                      <w:divsChild>
                        <w:div w:id="655033221">
                          <w:marLeft w:val="0"/>
                          <w:marRight w:val="0"/>
                          <w:marTop w:val="0"/>
                          <w:marBottom w:val="0"/>
                          <w:divBdr>
                            <w:top w:val="none" w:sz="0" w:space="0" w:color="auto"/>
                            <w:left w:val="none" w:sz="0" w:space="0" w:color="auto"/>
                            <w:bottom w:val="none" w:sz="0" w:space="0" w:color="auto"/>
                            <w:right w:val="none" w:sz="0" w:space="0" w:color="auto"/>
                          </w:divBdr>
                          <w:divsChild>
                            <w:div w:id="9932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mbricolage.org" TargetMode="External"/><Relationship Id="rId13" Type="http://schemas.openxmlformats.org/officeDocument/2006/relationships/hyperlink" Target="http://www.moncompteformation.gouv.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ncompteformation.gouv.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mbricolage.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oncompteformation.gouv.fr" TargetMode="External"/><Relationship Id="rId4" Type="http://schemas.openxmlformats.org/officeDocument/2006/relationships/settings" Target="settings.xml"/><Relationship Id="rId9" Type="http://schemas.openxmlformats.org/officeDocument/2006/relationships/hyperlink" Target="http://www.moncompteformation.gouv.fr" TargetMode="External"/><Relationship Id="rId14" Type="http://schemas.openxmlformats.org/officeDocument/2006/relationships/hyperlink" Target="http://www.fongeci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BD763-6697-4FEA-99BC-4C911E749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10969</Words>
  <Characters>65043</Characters>
  <Application>Microsoft Office Word</Application>
  <DocSecurity>0</DocSecurity>
  <Lines>542</Lines>
  <Paragraphs>151</Paragraphs>
  <ScaleCrop>false</ScaleCrop>
  <HeadingPairs>
    <vt:vector size="2" baseType="variant">
      <vt:variant>
        <vt:lpstr>Titre</vt:lpstr>
      </vt:variant>
      <vt:variant>
        <vt:i4>1</vt:i4>
      </vt:variant>
    </vt:vector>
  </HeadingPairs>
  <TitlesOfParts>
    <vt:vector size="1" baseType="lpstr">
      <vt:lpstr>+</vt:lpstr>
    </vt:vector>
  </TitlesOfParts>
  <Company>Hewlett-Packard Company</Company>
  <LinksUpToDate>false</LinksUpToDate>
  <CharactersWithSpaces>75861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Karine</dc:creator>
  <cp:lastModifiedBy>Karine Buffault</cp:lastModifiedBy>
  <cp:revision>2</cp:revision>
  <cp:lastPrinted>2017-12-06T15:05:00Z</cp:lastPrinted>
  <dcterms:created xsi:type="dcterms:W3CDTF">2018-02-02T14:46:00Z</dcterms:created>
  <dcterms:modified xsi:type="dcterms:W3CDTF">2018-02-02T14:46:00Z</dcterms:modified>
</cp:coreProperties>
</file>